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B774" w14:textId="77777777" w:rsidR="00926C85" w:rsidRPr="002E7EB3" w:rsidRDefault="00926C85" w:rsidP="00974D37">
      <w:pPr>
        <w:shd w:val="clear" w:color="auto" w:fill="FFFFFF" w:themeFill="background1"/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14:paraId="59CBC8A9" w14:textId="77777777" w:rsidR="002A08EE" w:rsidRPr="002E7EB3" w:rsidRDefault="00AB59BA" w:rsidP="00974D37">
      <w:pPr>
        <w:pStyle w:val="3"/>
        <w:shd w:val="clear" w:color="auto" w:fill="FFFFFF" w:themeFill="background1"/>
        <w:spacing w:before="0" w:after="0" w:line="240" w:lineRule="auto"/>
        <w:contextualSpacing/>
        <w:jc w:val="center"/>
        <w:rPr>
          <w:rFonts w:ascii="Times New Roman" w:eastAsia="Times New Roman" w:hAnsi="Times New Roman"/>
          <w:sz w:val="22"/>
          <w:szCs w:val="22"/>
        </w:rPr>
      </w:pPr>
      <w:r w:rsidRPr="002E7EB3">
        <w:rPr>
          <w:rFonts w:ascii="Times New Roman" w:eastAsia="Times New Roman" w:hAnsi="Times New Roman"/>
          <w:sz w:val="22"/>
          <w:szCs w:val="22"/>
        </w:rPr>
        <w:t>Порядок п</w:t>
      </w:r>
      <w:r w:rsidR="002A08EE" w:rsidRPr="002E7EB3">
        <w:rPr>
          <w:rFonts w:ascii="Times New Roman" w:eastAsia="Times New Roman" w:hAnsi="Times New Roman"/>
          <w:sz w:val="22"/>
          <w:szCs w:val="22"/>
        </w:rPr>
        <w:t>оставк</w:t>
      </w:r>
      <w:r w:rsidRPr="002E7EB3">
        <w:rPr>
          <w:rFonts w:ascii="Times New Roman" w:eastAsia="Times New Roman" w:hAnsi="Times New Roman"/>
          <w:sz w:val="22"/>
          <w:szCs w:val="22"/>
        </w:rPr>
        <w:t>и</w:t>
      </w:r>
      <w:r w:rsidR="002A08EE" w:rsidRPr="002E7EB3">
        <w:rPr>
          <w:rFonts w:ascii="Times New Roman" w:eastAsia="Times New Roman" w:hAnsi="Times New Roman"/>
          <w:sz w:val="22"/>
          <w:szCs w:val="22"/>
        </w:rPr>
        <w:t xml:space="preserve"> подконтрольной продукции</w:t>
      </w:r>
    </w:p>
    <w:p w14:paraId="79DDEE55" w14:textId="77777777" w:rsidR="002A08EE" w:rsidRPr="002E7EB3" w:rsidRDefault="002A08EE" w:rsidP="00974D37">
      <w:pPr>
        <w:pStyle w:val="3"/>
        <w:shd w:val="clear" w:color="auto" w:fill="FFFFFF" w:themeFill="background1"/>
        <w:spacing w:before="0" w:after="0" w:line="240" w:lineRule="auto"/>
        <w:contextualSpacing/>
        <w:jc w:val="center"/>
        <w:rPr>
          <w:rFonts w:ascii="Times New Roman" w:eastAsia="Times New Roman" w:hAnsi="Times New Roman"/>
          <w:sz w:val="22"/>
          <w:szCs w:val="22"/>
        </w:rPr>
      </w:pPr>
      <w:r w:rsidRPr="002E7EB3">
        <w:rPr>
          <w:rFonts w:ascii="Times New Roman" w:eastAsia="Times New Roman" w:hAnsi="Times New Roman"/>
          <w:sz w:val="22"/>
          <w:szCs w:val="22"/>
        </w:rPr>
        <w:t>в рамках договора поставки</w:t>
      </w:r>
    </w:p>
    <w:p w14:paraId="520D2525" w14:textId="77777777" w:rsidR="002A08EE" w:rsidRPr="002E7EB3" w:rsidRDefault="002A08EE" w:rsidP="00974D37">
      <w:pPr>
        <w:pStyle w:val="3"/>
        <w:shd w:val="clear" w:color="auto" w:fill="FFFFFF" w:themeFill="background1"/>
        <w:spacing w:before="0" w:after="0" w:line="240" w:lineRule="auto"/>
        <w:contextualSpacing/>
        <w:jc w:val="center"/>
        <w:rPr>
          <w:rFonts w:ascii="Times New Roman" w:eastAsia="Times New Roman" w:hAnsi="Times New Roman"/>
          <w:sz w:val="22"/>
          <w:szCs w:val="22"/>
        </w:rPr>
      </w:pPr>
    </w:p>
    <w:p w14:paraId="5D56D66E" w14:textId="77777777" w:rsidR="00926C85" w:rsidRPr="002E7EB3" w:rsidRDefault="003032F0" w:rsidP="00974D37">
      <w:pPr>
        <w:pStyle w:val="3"/>
        <w:shd w:val="clear" w:color="auto" w:fill="FFFFFF" w:themeFill="background1"/>
        <w:spacing w:before="0" w:after="0" w:line="240" w:lineRule="auto"/>
        <w:contextualSpacing/>
        <w:jc w:val="center"/>
        <w:rPr>
          <w:rFonts w:ascii="Times New Roman" w:eastAsia="Times New Roman" w:hAnsi="Times New Roman"/>
          <w:sz w:val="22"/>
          <w:szCs w:val="22"/>
        </w:rPr>
      </w:pPr>
      <w:r w:rsidRPr="002E7EB3">
        <w:rPr>
          <w:rFonts w:ascii="Times New Roman" w:eastAsia="Times New Roman" w:hAnsi="Times New Roman"/>
          <w:sz w:val="22"/>
          <w:szCs w:val="22"/>
        </w:rPr>
        <w:t>Специальные т</w:t>
      </w:r>
      <w:r w:rsidR="00926C85" w:rsidRPr="002E7EB3">
        <w:rPr>
          <w:rFonts w:ascii="Times New Roman" w:eastAsia="Times New Roman" w:hAnsi="Times New Roman"/>
          <w:sz w:val="22"/>
          <w:szCs w:val="22"/>
        </w:rPr>
        <w:t>ребования к Поставщикам подконтрольной продукции:</w:t>
      </w:r>
    </w:p>
    <w:p w14:paraId="676D1991" w14:textId="77777777" w:rsidR="00926C85" w:rsidRPr="002E7EB3" w:rsidRDefault="00926C85" w:rsidP="00974D37">
      <w:pPr>
        <w:pStyle w:val="3"/>
        <w:shd w:val="clear" w:color="auto" w:fill="FFFFFF" w:themeFill="background1"/>
        <w:spacing w:before="0" w:after="0" w:line="240" w:lineRule="auto"/>
        <w:contextualSpacing/>
        <w:jc w:val="both"/>
        <w:rPr>
          <w:rFonts w:ascii="Times New Roman" w:eastAsia="Times New Roman" w:hAnsi="Times New Roman"/>
          <w:sz w:val="22"/>
          <w:szCs w:val="22"/>
        </w:rPr>
      </w:pPr>
    </w:p>
    <w:p w14:paraId="5F7AC72F" w14:textId="77777777" w:rsidR="00926C85" w:rsidRPr="002E7EB3" w:rsidRDefault="00926C85" w:rsidP="00974D37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bookmarkStart w:id="0" w:name="_Toc458773287"/>
      <w:r w:rsidRPr="002E7EB3">
        <w:rPr>
          <w:sz w:val="22"/>
          <w:szCs w:val="22"/>
        </w:rPr>
        <w:t xml:space="preserve">Поставщик обязан соблюдать настоящие требования по оформлению ТСД и фиксации подконтрольной продукции в </w:t>
      </w:r>
      <w:r w:rsidRPr="002E7EB3">
        <w:rPr>
          <w:sz w:val="22"/>
          <w:szCs w:val="22"/>
          <w:lang w:eastAsia="en-US"/>
        </w:rPr>
        <w:t>федеральной госуда</w:t>
      </w:r>
      <w:r w:rsidR="0086012C" w:rsidRPr="002E7EB3">
        <w:rPr>
          <w:sz w:val="22"/>
          <w:szCs w:val="22"/>
          <w:lang w:eastAsia="en-US"/>
        </w:rPr>
        <w:t>рственной информационной системе</w:t>
      </w:r>
      <w:r w:rsidRPr="002E7EB3">
        <w:rPr>
          <w:sz w:val="22"/>
          <w:szCs w:val="22"/>
        </w:rPr>
        <w:t xml:space="preserve"> «Меркурий» </w:t>
      </w:r>
      <w:r w:rsidRPr="002E7EB3">
        <w:rPr>
          <w:b/>
          <w:sz w:val="22"/>
          <w:szCs w:val="22"/>
        </w:rPr>
        <w:t>версии</w:t>
      </w:r>
      <w:bookmarkEnd w:id="0"/>
      <w:r w:rsidR="00A6572D" w:rsidRPr="002E7EB3">
        <w:rPr>
          <w:b/>
          <w:sz w:val="22"/>
          <w:szCs w:val="22"/>
        </w:rPr>
        <w:t xml:space="preserve"> 2.1. и выше</w:t>
      </w:r>
      <w:r w:rsidRPr="002E7EB3">
        <w:rPr>
          <w:b/>
          <w:sz w:val="22"/>
          <w:szCs w:val="22"/>
        </w:rPr>
        <w:t xml:space="preserve"> </w:t>
      </w:r>
      <w:r w:rsidRPr="002E7EB3">
        <w:rPr>
          <w:sz w:val="22"/>
          <w:szCs w:val="22"/>
        </w:rPr>
        <w:t>(далее Меркурий).</w:t>
      </w:r>
    </w:p>
    <w:p w14:paraId="04384B6A" w14:textId="77777777" w:rsidR="00926C85" w:rsidRPr="002E7EB3" w:rsidRDefault="00926C85" w:rsidP="00974D37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E7EB3">
        <w:rPr>
          <w:sz w:val="22"/>
          <w:szCs w:val="22"/>
        </w:rPr>
        <w:t xml:space="preserve">Под подконтрольной продукцией понимается </w:t>
      </w:r>
      <w:r w:rsidRPr="002E7EB3">
        <w:rPr>
          <w:rFonts w:eastAsia="Calibri"/>
          <w:sz w:val="22"/>
          <w:szCs w:val="22"/>
        </w:rPr>
        <w:t xml:space="preserve">продукция, подлежащая, в силу действующего законодательства РФ, сопровождению ветеринарными сопроводительными документами </w:t>
      </w:r>
      <w:r w:rsidRPr="002E7EB3">
        <w:rPr>
          <w:sz w:val="22"/>
          <w:szCs w:val="22"/>
        </w:rPr>
        <w:t>(далее ПП)</w:t>
      </w:r>
      <w:r w:rsidRPr="002E7EB3">
        <w:rPr>
          <w:rFonts w:eastAsia="Calibri"/>
          <w:sz w:val="22"/>
          <w:szCs w:val="22"/>
        </w:rPr>
        <w:t>.</w:t>
      </w:r>
    </w:p>
    <w:p w14:paraId="7EB1E637" w14:textId="77777777" w:rsidR="00926C85" w:rsidRPr="002E7EB3" w:rsidRDefault="00926C85" w:rsidP="00974D37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Поставщик обязан:</w:t>
      </w:r>
    </w:p>
    <w:p w14:paraId="09D9BB7A" w14:textId="77777777" w:rsidR="00926C85" w:rsidRPr="002E7EB3" w:rsidRDefault="00430788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В</w:t>
      </w:r>
      <w:r w:rsidR="00926C85" w:rsidRPr="002E7EB3">
        <w:rPr>
          <w:sz w:val="22"/>
          <w:szCs w:val="22"/>
        </w:rPr>
        <w:t>ыполнять требования законодательства в части оборота ПП и т</w:t>
      </w:r>
      <w:r w:rsidRPr="002E7EB3">
        <w:rPr>
          <w:sz w:val="22"/>
          <w:szCs w:val="22"/>
        </w:rPr>
        <w:t>ребований по работе с Меркурием.</w:t>
      </w:r>
    </w:p>
    <w:p w14:paraId="00F9F597" w14:textId="77777777" w:rsidR="00926C85" w:rsidRPr="002E7EB3" w:rsidRDefault="00430788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П</w:t>
      </w:r>
      <w:r w:rsidR="00926C85" w:rsidRPr="002E7EB3">
        <w:rPr>
          <w:sz w:val="22"/>
          <w:szCs w:val="22"/>
        </w:rPr>
        <w:t>ри вводе новой ПП:</w:t>
      </w:r>
    </w:p>
    <w:p w14:paraId="104F5329" w14:textId="77777777" w:rsidR="00926C85" w:rsidRPr="002E7EB3" w:rsidRDefault="00430788" w:rsidP="00974D37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З</w:t>
      </w:r>
      <w:r w:rsidR="00926C85" w:rsidRPr="002E7EB3">
        <w:rPr>
          <w:sz w:val="22"/>
          <w:szCs w:val="22"/>
        </w:rPr>
        <w:t>аполнять в спецификации поле «Подконтрольный товар», указав «Да» для ПП.</w:t>
      </w:r>
    </w:p>
    <w:p w14:paraId="4E36134D" w14:textId="4C6CF740" w:rsidR="00926C85" w:rsidRPr="002E7EB3" w:rsidRDefault="00430788" w:rsidP="00974D37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З</w:t>
      </w:r>
      <w:r w:rsidR="00926C85" w:rsidRPr="002E7EB3">
        <w:rPr>
          <w:sz w:val="22"/>
          <w:szCs w:val="22"/>
        </w:rPr>
        <w:t xml:space="preserve">аполнять в спецификации поле «Единица измерения ФГИС Меркурий (шт/кг/л для подконтрольной продукции)», указав единицы измерения, в которых будет указан вес/объем партии в </w:t>
      </w:r>
      <w:r w:rsidR="00501DBB" w:rsidRPr="002E7EB3">
        <w:rPr>
          <w:sz w:val="22"/>
          <w:szCs w:val="22"/>
        </w:rPr>
        <w:t xml:space="preserve">электронных ветеринарных сопроводительных документах (далее </w:t>
      </w:r>
      <w:r w:rsidR="00926C85" w:rsidRPr="002E7EB3">
        <w:rPr>
          <w:sz w:val="22"/>
          <w:szCs w:val="22"/>
        </w:rPr>
        <w:t>эВСД</w:t>
      </w:r>
      <w:r w:rsidR="00501DBB" w:rsidRPr="002E7EB3">
        <w:rPr>
          <w:sz w:val="22"/>
          <w:szCs w:val="22"/>
        </w:rPr>
        <w:t>)</w:t>
      </w:r>
      <w:r w:rsidR="00926C85" w:rsidRPr="002E7EB3">
        <w:rPr>
          <w:sz w:val="22"/>
          <w:szCs w:val="22"/>
        </w:rPr>
        <w:t>. Под партией понимается поставка ПП одного наименования с одной датой</w:t>
      </w:r>
      <w:r w:rsidR="005E07D9" w:rsidRPr="002E7EB3">
        <w:rPr>
          <w:sz w:val="22"/>
          <w:szCs w:val="22"/>
        </w:rPr>
        <w:t xml:space="preserve"> или</w:t>
      </w:r>
      <w:r w:rsidR="00926C85" w:rsidRPr="002E7EB3">
        <w:rPr>
          <w:sz w:val="22"/>
          <w:szCs w:val="22"/>
        </w:rPr>
        <w:t xml:space="preserve"> </w:t>
      </w:r>
      <w:r w:rsidR="005E07D9" w:rsidRPr="002E7EB3">
        <w:rPr>
          <w:sz w:val="22"/>
          <w:szCs w:val="22"/>
        </w:rPr>
        <w:t xml:space="preserve">с </w:t>
      </w:r>
      <w:r w:rsidR="00E35139" w:rsidRPr="002E7EB3">
        <w:rPr>
          <w:sz w:val="22"/>
          <w:szCs w:val="22"/>
        </w:rPr>
        <w:t xml:space="preserve"> периодом дат выработки</w:t>
      </w:r>
      <w:r w:rsidR="00926C85" w:rsidRPr="002E7EB3">
        <w:rPr>
          <w:sz w:val="22"/>
          <w:szCs w:val="22"/>
        </w:rPr>
        <w:t>.</w:t>
      </w:r>
    </w:p>
    <w:p w14:paraId="3E66F971" w14:textId="36F42AEF" w:rsidR="00AB5220" w:rsidRPr="002E7EB3" w:rsidRDefault="00AB5220" w:rsidP="00AB5220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При поставке ПП Стороны подписыва</w:t>
      </w:r>
      <w:r w:rsidR="00676229" w:rsidRPr="002E7EB3">
        <w:rPr>
          <w:sz w:val="22"/>
          <w:szCs w:val="22"/>
        </w:rPr>
        <w:t>ют</w:t>
      </w:r>
      <w:r w:rsidRPr="002E7EB3">
        <w:rPr>
          <w:sz w:val="22"/>
          <w:szCs w:val="22"/>
        </w:rPr>
        <w:t xml:space="preserve"> спецификацию по форме</w:t>
      </w:r>
      <w:r w:rsidR="006649E6" w:rsidRPr="002E7EB3">
        <w:rPr>
          <w:sz w:val="22"/>
          <w:szCs w:val="22"/>
        </w:rPr>
        <w:t xml:space="preserve">, размещенной на сайте Покупателя по адресу </w:t>
      </w:r>
      <w:hyperlink r:id="rId8" w:history="1">
        <w:r w:rsidR="00134785" w:rsidRPr="007C6EB8">
          <w:rPr>
            <w:rStyle w:val="af0"/>
            <w:sz w:val="22"/>
            <w:szCs w:val="22"/>
            <w:lang w:val="en-US"/>
          </w:rPr>
          <w:t>www</w:t>
        </w:r>
        <w:r w:rsidR="00134785" w:rsidRPr="007C6EB8">
          <w:rPr>
            <w:rStyle w:val="af0"/>
            <w:sz w:val="22"/>
            <w:szCs w:val="22"/>
          </w:rPr>
          <w:t>.maria-ra.ru/partners/suppliers/contract/spetsifikatsiya-dopolnitelnaya-spetsifikatsiya</w:t>
        </w:r>
      </w:hyperlink>
      <w:r w:rsidR="00134785" w:rsidRPr="00134785">
        <w:rPr>
          <w:sz w:val="22"/>
          <w:szCs w:val="22"/>
        </w:rPr>
        <w:t xml:space="preserve"> </w:t>
      </w:r>
      <w:r w:rsidRPr="002E7EB3">
        <w:rPr>
          <w:sz w:val="22"/>
          <w:szCs w:val="22"/>
        </w:rPr>
        <w:t xml:space="preserve">(далее Спецификация). </w:t>
      </w:r>
      <w:r w:rsidR="00676229" w:rsidRPr="002E7EB3">
        <w:rPr>
          <w:sz w:val="22"/>
          <w:szCs w:val="22"/>
        </w:rPr>
        <w:t>Р</w:t>
      </w:r>
      <w:r w:rsidRPr="002E7EB3">
        <w:rPr>
          <w:sz w:val="22"/>
          <w:szCs w:val="22"/>
        </w:rPr>
        <w:t xml:space="preserve">егионы отгрузки товара с РЦ </w:t>
      </w:r>
      <w:r w:rsidR="00676229" w:rsidRPr="002E7EB3">
        <w:rPr>
          <w:sz w:val="22"/>
          <w:szCs w:val="22"/>
        </w:rPr>
        <w:t>Покупателя определяются Сторонами в Спецификации</w:t>
      </w:r>
      <w:r w:rsidRPr="002E7EB3">
        <w:rPr>
          <w:sz w:val="22"/>
          <w:szCs w:val="22"/>
        </w:rPr>
        <w:t>.</w:t>
      </w:r>
    </w:p>
    <w:p w14:paraId="0B8F5A4A" w14:textId="77777777" w:rsidR="00926C85" w:rsidRPr="002E7EB3" w:rsidRDefault="00430788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В</w:t>
      </w:r>
      <w:r w:rsidR="00926C85" w:rsidRPr="002E7EB3">
        <w:rPr>
          <w:sz w:val="22"/>
          <w:szCs w:val="22"/>
        </w:rPr>
        <w:t>ести партионный учет ПП в разрезе признаков:</w:t>
      </w:r>
    </w:p>
    <w:p w14:paraId="1587747E" w14:textId="77777777" w:rsidR="00926C85" w:rsidRPr="002E7EB3" w:rsidRDefault="00926C85" w:rsidP="00974D37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both"/>
        <w:rPr>
          <w:sz w:val="22"/>
          <w:szCs w:val="22"/>
        </w:rPr>
      </w:pPr>
      <w:r w:rsidRPr="002E7EB3">
        <w:rPr>
          <w:sz w:val="22"/>
          <w:szCs w:val="22"/>
        </w:rPr>
        <w:t>уникальный 6-значный код товара Покупателя</w:t>
      </w:r>
    </w:p>
    <w:p w14:paraId="088CD4AD" w14:textId="77777777" w:rsidR="00926C85" w:rsidRPr="002E7EB3" w:rsidRDefault="00926C85" w:rsidP="00974D37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дата или период изготовления</w:t>
      </w:r>
    </w:p>
    <w:p w14:paraId="1DC7AE97" w14:textId="77777777" w:rsidR="00926C85" w:rsidRPr="002E7EB3" w:rsidRDefault="00926C85" w:rsidP="00974D37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производителя и GUID площадки производства</w:t>
      </w:r>
    </w:p>
    <w:p w14:paraId="1081A41C" w14:textId="77777777" w:rsidR="00926C85" w:rsidRPr="002E7EB3" w:rsidRDefault="00926C85" w:rsidP="00974D37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единицы измерения (шт/л/кг)</w:t>
      </w:r>
    </w:p>
    <w:p w14:paraId="58818410" w14:textId="77777777" w:rsidR="00926C85" w:rsidRPr="002E7EB3" w:rsidRDefault="00926C85" w:rsidP="00974D37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вес\объем единицы ПП</w:t>
      </w:r>
    </w:p>
    <w:p w14:paraId="7BB434FF" w14:textId="77777777" w:rsidR="00926C85" w:rsidRPr="002E7EB3" w:rsidRDefault="00926C85" w:rsidP="00974D37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both"/>
        <w:rPr>
          <w:sz w:val="22"/>
          <w:szCs w:val="22"/>
        </w:rPr>
      </w:pPr>
      <w:r w:rsidRPr="002E7EB3">
        <w:rPr>
          <w:sz w:val="22"/>
          <w:szCs w:val="22"/>
        </w:rPr>
        <w:t>GUID записи складского журнала</w:t>
      </w:r>
    </w:p>
    <w:p w14:paraId="4B621D03" w14:textId="77777777" w:rsidR="00981E8E" w:rsidRPr="002E7EB3" w:rsidRDefault="00430788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Д</w:t>
      </w:r>
      <w:r w:rsidR="00981E8E" w:rsidRPr="002E7EB3">
        <w:rPr>
          <w:sz w:val="22"/>
          <w:szCs w:val="22"/>
        </w:rPr>
        <w:t xml:space="preserve">о начала передачи ПП передать Покупателю эВСД и DESADV, относящиеся к поставке ПП оформленные в соответствии с действующим законодательством, </w:t>
      </w:r>
      <w:r w:rsidR="00AB59BA" w:rsidRPr="002E7EB3">
        <w:rPr>
          <w:sz w:val="22"/>
          <w:szCs w:val="22"/>
        </w:rPr>
        <w:t xml:space="preserve">настоящим </w:t>
      </w:r>
      <w:r w:rsidR="00981E8E" w:rsidRPr="002E7EB3">
        <w:rPr>
          <w:sz w:val="22"/>
          <w:szCs w:val="22"/>
        </w:rPr>
        <w:t>договором</w:t>
      </w:r>
      <w:r w:rsidR="00AB59BA" w:rsidRPr="002E7EB3">
        <w:rPr>
          <w:sz w:val="22"/>
          <w:szCs w:val="22"/>
        </w:rPr>
        <w:t>, в том числе требованиями/положениями, размещенными на сайте Покупателя</w:t>
      </w:r>
      <w:r w:rsidR="00981E8E" w:rsidRPr="002E7EB3">
        <w:rPr>
          <w:sz w:val="22"/>
          <w:szCs w:val="22"/>
        </w:rPr>
        <w:t>.</w:t>
      </w:r>
    </w:p>
    <w:p w14:paraId="0DFFD808" w14:textId="77777777" w:rsidR="009D16BC" w:rsidRPr="002E7EB3" w:rsidRDefault="00036B13" w:rsidP="009D16BC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Аннулировать эВСД в течение срока, указанного в Уведомлении</w:t>
      </w:r>
      <w:r w:rsidR="007260DF" w:rsidRPr="002E7EB3">
        <w:rPr>
          <w:sz w:val="22"/>
          <w:szCs w:val="22"/>
        </w:rPr>
        <w:t>,</w:t>
      </w:r>
      <w:r w:rsidRPr="002E7EB3">
        <w:rPr>
          <w:sz w:val="22"/>
          <w:szCs w:val="22"/>
        </w:rPr>
        <w:t xml:space="preserve"> </w:t>
      </w:r>
      <w:r w:rsidR="007260DF" w:rsidRPr="002E7EB3">
        <w:rPr>
          <w:sz w:val="22"/>
          <w:szCs w:val="22"/>
        </w:rPr>
        <w:t xml:space="preserve">полученном от Покупателя, </w:t>
      </w:r>
      <w:r w:rsidR="009D16BC" w:rsidRPr="002E7EB3">
        <w:rPr>
          <w:sz w:val="22"/>
          <w:szCs w:val="22"/>
        </w:rPr>
        <w:t>в</w:t>
      </w:r>
      <w:r w:rsidR="007260DF" w:rsidRPr="002E7EB3">
        <w:rPr>
          <w:sz w:val="22"/>
          <w:szCs w:val="22"/>
        </w:rPr>
        <w:t xml:space="preserve"> соответствии с п. 5.3.2. настоящего Порядка.</w:t>
      </w:r>
    </w:p>
    <w:p w14:paraId="2B0F5983" w14:textId="55A37108" w:rsidR="009D16BC" w:rsidRPr="002E7EB3" w:rsidRDefault="00F62854" w:rsidP="009D16BC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Оформлять эВСД на транспортную партию ПП с указанием достоверных сведений о выполнении условий и ограничений, в том числе связанных с перевозкой Покупателем ПП товара (за исключением термически обработанной ПП, относящейся к безопасным товарам и не требующей выполнения ограничительных условий при перемещении) при отгрузке с РЦ Покупателя в другие регионы отгрузки ПП,</w:t>
      </w:r>
      <w:r w:rsidR="00970FBD" w:rsidRPr="002E7EB3">
        <w:rPr>
          <w:sz w:val="22"/>
          <w:szCs w:val="22"/>
        </w:rPr>
        <w:t xml:space="preserve"> указанные в Спецификации</w:t>
      </w:r>
      <w:r w:rsidR="006649E6" w:rsidRPr="002E7EB3">
        <w:rPr>
          <w:sz w:val="22"/>
          <w:szCs w:val="22"/>
        </w:rPr>
        <w:t xml:space="preserve"> по форме, размещенной, на сайте Покупателя по адресу </w:t>
      </w:r>
      <w:hyperlink r:id="rId9" w:history="1">
        <w:r w:rsidR="00134785" w:rsidRPr="007C6EB8">
          <w:rPr>
            <w:rStyle w:val="af0"/>
            <w:sz w:val="22"/>
            <w:szCs w:val="22"/>
            <w:lang w:val="en-US"/>
          </w:rPr>
          <w:t>www</w:t>
        </w:r>
        <w:r w:rsidR="00134785" w:rsidRPr="007C6EB8">
          <w:rPr>
            <w:rStyle w:val="af0"/>
            <w:sz w:val="22"/>
            <w:szCs w:val="22"/>
          </w:rPr>
          <w:t>.maria-ra.ru/partners/suppliers/contract/spetsifikatsiya-dopolnitelnaya-spetsifikatsiya</w:t>
        </w:r>
      </w:hyperlink>
      <w:r w:rsidR="00970FBD" w:rsidRPr="002E7EB3">
        <w:rPr>
          <w:sz w:val="22"/>
          <w:szCs w:val="22"/>
        </w:rPr>
        <w:t>,</w:t>
      </w:r>
      <w:r w:rsidRPr="002E7EB3">
        <w:rPr>
          <w:sz w:val="22"/>
          <w:szCs w:val="22"/>
        </w:rPr>
        <w:t xml:space="preserve"> с учетом статуса региона происхождения и (или) отгрузки ПП, установленным решением федерального органа исполнительной власти в области ветеринарного надзора о регионализации в соответствии с Ветеринарными правилами проведения регионализации территории Российской Федерации</w:t>
      </w:r>
      <w:r w:rsidR="00AB5220" w:rsidRPr="002E7EB3">
        <w:rPr>
          <w:sz w:val="22"/>
          <w:szCs w:val="22"/>
        </w:rPr>
        <w:t>.</w:t>
      </w:r>
    </w:p>
    <w:p w14:paraId="06E9CFAF" w14:textId="77777777" w:rsidR="005C597B" w:rsidRPr="002E7EB3" w:rsidRDefault="00926C85" w:rsidP="00974D37">
      <w:pPr>
        <w:pStyle w:val="a5"/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На этапе отгрузки обеспечивать соответствие эВСД отгружаемой ПП в следующем порядке: </w:t>
      </w:r>
    </w:p>
    <w:p w14:paraId="52D11EED" w14:textId="77777777" w:rsidR="005C597B" w:rsidRPr="002E7EB3" w:rsidRDefault="00926C85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Провести отбор по номенклатуре и партии.</w:t>
      </w:r>
    </w:p>
    <w:p w14:paraId="3B9C4656" w14:textId="5C3B1AC2" w:rsidR="005C597B" w:rsidRPr="002E7EB3" w:rsidRDefault="00926C85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Сформировать и зарегистрировать транспортный эВСД в Меркурий </w:t>
      </w:r>
      <w:r w:rsidRPr="002E7EB3">
        <w:rPr>
          <w:b/>
          <w:sz w:val="22"/>
          <w:szCs w:val="22"/>
          <w:u w:val="single"/>
        </w:rPr>
        <w:t>в продуктивном контуре</w:t>
      </w:r>
      <w:r w:rsidRPr="002E7EB3">
        <w:rPr>
          <w:sz w:val="22"/>
          <w:szCs w:val="22"/>
        </w:rPr>
        <w:t xml:space="preserve"> второй версии с соблюдением требований</w:t>
      </w:r>
      <w:r w:rsidR="00F368FC" w:rsidRPr="002E7EB3">
        <w:rPr>
          <w:sz w:val="22"/>
          <w:szCs w:val="22"/>
        </w:rPr>
        <w:t>,</w:t>
      </w:r>
      <w:r w:rsidRPr="002E7EB3">
        <w:rPr>
          <w:sz w:val="22"/>
          <w:szCs w:val="22"/>
        </w:rPr>
        <w:t xml:space="preserve"> установленных настоящим </w:t>
      </w:r>
      <w:r w:rsidR="00AB59BA" w:rsidRPr="002E7EB3">
        <w:rPr>
          <w:sz w:val="22"/>
          <w:szCs w:val="22"/>
        </w:rPr>
        <w:t>Порядком</w:t>
      </w:r>
      <w:r w:rsidRPr="002E7EB3">
        <w:rPr>
          <w:sz w:val="22"/>
          <w:szCs w:val="22"/>
        </w:rPr>
        <w:t>:</w:t>
      </w:r>
    </w:p>
    <w:p w14:paraId="75431BB8" w14:textId="77777777" w:rsidR="005C597B" w:rsidRPr="002E7EB3" w:rsidRDefault="00926C85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Сформировать эВСД в одном экземпляре на каждую отдельную партию каждо</w:t>
      </w:r>
      <w:r w:rsidR="0086488D" w:rsidRPr="002E7EB3">
        <w:rPr>
          <w:sz w:val="22"/>
          <w:szCs w:val="22"/>
        </w:rPr>
        <w:t>го</w:t>
      </w:r>
      <w:r w:rsidRPr="002E7EB3">
        <w:rPr>
          <w:sz w:val="22"/>
          <w:szCs w:val="22"/>
        </w:rPr>
        <w:t xml:space="preserve"> наименование ПП в одной поставке. Формулировка «продукция в ассортименте» недопустима. На одно грузовое место оформляется не более одного эВСД.</w:t>
      </w:r>
    </w:p>
    <w:p w14:paraId="2A8B50D0" w14:textId="77777777" w:rsidR="005C597B" w:rsidRPr="002E7EB3" w:rsidRDefault="00926C85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Обеспечить указание номера производственной партии в строке «</w:t>
      </w:r>
      <w:r w:rsidR="005B2F3C" w:rsidRPr="002E7EB3">
        <w:rPr>
          <w:sz w:val="22"/>
          <w:szCs w:val="22"/>
        </w:rPr>
        <w:t>Номер производственной партии».</w:t>
      </w:r>
    </w:p>
    <w:p w14:paraId="3DA815DA" w14:textId="77777777" w:rsidR="005C597B" w:rsidRPr="002E7EB3" w:rsidRDefault="00926C85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Передать уникальный номер эВСД UUID для каждой партии ПП в строке документа DESADV.</w:t>
      </w:r>
    </w:p>
    <w:p w14:paraId="745B2150" w14:textId="77777777" w:rsidR="005C597B" w:rsidRPr="002E7EB3" w:rsidRDefault="00926C85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Одному номеру эВСД UUID соответствует одна строка в DESADV. </w:t>
      </w:r>
    </w:p>
    <w:p w14:paraId="6719E116" w14:textId="77777777" w:rsidR="005C597B" w:rsidRPr="002E7EB3" w:rsidRDefault="00926C85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Передавать в эВСД дату выработки ПП одной датой в формате ДД\ММ\ГГГГ либо периодом дат в формате ДД/ММ/ГГГГ-ДД/ММ/ГГГГ.</w:t>
      </w:r>
    </w:p>
    <w:p w14:paraId="66DCFFE7" w14:textId="77777777" w:rsidR="005C597B" w:rsidRPr="002E7EB3" w:rsidRDefault="00926C85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При наличии у ПП даты окончания срока годности, передавать в эВСД дату окончания срока годности одной датой в формате ДД\ММ\ГГГГ либо периодом дат в формате ДД/ММ/ГГГГ-ДД/ММ/ГГГГ.</w:t>
      </w:r>
    </w:p>
    <w:p w14:paraId="475224DF" w14:textId="77777777" w:rsidR="005C597B" w:rsidRPr="002E7EB3" w:rsidRDefault="00926C85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Допускается указание в эВСД периода дат в полях «Дата выработки продукции» и «Годен до» при следующих условиях:</w:t>
      </w:r>
    </w:p>
    <w:p w14:paraId="355D64B1" w14:textId="77777777" w:rsidR="005C597B" w:rsidRPr="002E7EB3" w:rsidRDefault="00926C85" w:rsidP="00974D37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lastRenderedPageBreak/>
        <w:t>Формат указания дат в полях «дата выработки» и «Годен до» должен быть идентичен: если в поле «Дата выработки» указан период дат, то и в поле «Годен до» должен быть указан период дат.</w:t>
      </w:r>
    </w:p>
    <w:p w14:paraId="5AECA06F" w14:textId="77777777" w:rsidR="00926C85" w:rsidRPr="002E7EB3" w:rsidRDefault="00926C85" w:rsidP="00974D37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Количество дней между первой датой периода в поле «Дата выработки» и первой датой периода в поле «Годен до» должно быть равно:</w:t>
      </w:r>
    </w:p>
    <w:p w14:paraId="42D39CC3" w14:textId="77777777" w:rsidR="00926C85" w:rsidRPr="002E7EB3" w:rsidRDefault="00926C85" w:rsidP="00974D37">
      <w:pPr>
        <w:pStyle w:val="a5"/>
        <w:shd w:val="clear" w:color="auto" w:fill="FFFFFF" w:themeFill="background1"/>
        <w:ind w:left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- количеству дней между последней датой периода в поле «Дата выработки» и последней датой периода в поле «Годен до»</w:t>
      </w:r>
    </w:p>
    <w:p w14:paraId="4B31C7E5" w14:textId="77777777" w:rsidR="00926C85" w:rsidRPr="002E7EB3" w:rsidRDefault="00926C85" w:rsidP="00974D37">
      <w:pPr>
        <w:pStyle w:val="a5"/>
        <w:shd w:val="clear" w:color="auto" w:fill="FFFFFF" w:themeFill="background1"/>
        <w:ind w:left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- сроку годности, указанному в спецификации на ПП, подписанной </w:t>
      </w:r>
      <w:r w:rsidR="000B6570" w:rsidRPr="002E7EB3">
        <w:rPr>
          <w:sz w:val="22"/>
          <w:szCs w:val="22"/>
        </w:rPr>
        <w:t>П</w:t>
      </w:r>
      <w:r w:rsidRPr="002E7EB3">
        <w:rPr>
          <w:sz w:val="22"/>
          <w:szCs w:val="22"/>
        </w:rPr>
        <w:t>оставщиком.</w:t>
      </w:r>
    </w:p>
    <w:p w14:paraId="4FCE7AFA" w14:textId="77777777" w:rsidR="00926C85" w:rsidRPr="002E7EB3" w:rsidRDefault="00926C85" w:rsidP="00974D37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Период дат, указанный в поле «Дата выработки» не может превышать:</w:t>
      </w:r>
    </w:p>
    <w:p w14:paraId="3F509A0B" w14:textId="77777777" w:rsidR="00926C85" w:rsidRPr="002E7EB3" w:rsidRDefault="00926C85" w:rsidP="00974D37">
      <w:pPr>
        <w:pStyle w:val="a5"/>
        <w:shd w:val="clear" w:color="auto" w:fill="FFFFFF" w:themeFill="background1"/>
        <w:ind w:left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  - для ПП со сроком годности более 10 суток меньшее из двух значений: ¼ от срока годности товара; 1 месяц.</w:t>
      </w:r>
    </w:p>
    <w:p w14:paraId="12326DF1" w14:textId="77777777" w:rsidR="00926C85" w:rsidRPr="002E7EB3" w:rsidRDefault="00926C85" w:rsidP="00974D37">
      <w:pPr>
        <w:pStyle w:val="a5"/>
        <w:shd w:val="clear" w:color="auto" w:fill="FFFFFF" w:themeFill="background1"/>
        <w:ind w:left="0"/>
        <w:jc w:val="both"/>
        <w:rPr>
          <w:b/>
          <w:sz w:val="22"/>
          <w:szCs w:val="22"/>
        </w:rPr>
      </w:pPr>
      <w:r w:rsidRPr="002E7EB3">
        <w:rPr>
          <w:sz w:val="22"/>
          <w:szCs w:val="22"/>
        </w:rPr>
        <w:t xml:space="preserve"> -   для ПП со сроком годности 10 суток и менее: 3 суток.</w:t>
      </w:r>
    </w:p>
    <w:p w14:paraId="33B07724" w14:textId="77777777" w:rsidR="00C64589" w:rsidRPr="002E7EB3" w:rsidRDefault="00C64589" w:rsidP="00C64589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При поставке на РЦ или магазин на одно наименование ПП одной партии может быть оформлено не более одного транспортного эВСД.</w:t>
      </w:r>
    </w:p>
    <w:p w14:paraId="13D76996" w14:textId="77777777" w:rsidR="003D6B87" w:rsidRPr="002E7EB3" w:rsidRDefault="003D6B87" w:rsidP="003D6B8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При поставке партии ПП на магазины в рамках одной поставки (одного DESADV) передача только одного эВСД по одному наименованию ПП.</w:t>
      </w:r>
    </w:p>
    <w:p w14:paraId="49FA5A3C" w14:textId="57D4535B" w:rsidR="00926C85" w:rsidRPr="002E7EB3" w:rsidRDefault="003D6B87" w:rsidP="003D6B87">
      <w:pPr>
        <w:shd w:val="clear" w:color="auto" w:fill="FFFFFF" w:themeFill="background1"/>
        <w:jc w:val="both"/>
        <w:rPr>
          <w:strike/>
          <w:sz w:val="22"/>
          <w:szCs w:val="22"/>
        </w:rPr>
      </w:pPr>
      <w:r w:rsidRPr="002E7EB3">
        <w:rPr>
          <w:color w:val="000000"/>
          <w:sz w:val="22"/>
          <w:szCs w:val="22"/>
        </w:rPr>
        <w:t xml:space="preserve">При поставке нескольких партий ПП на магазины в рамках одной поставки (одного </w:t>
      </w:r>
      <w:r w:rsidRPr="002E7EB3">
        <w:rPr>
          <w:color w:val="000000"/>
          <w:sz w:val="22"/>
          <w:szCs w:val="22"/>
          <w:lang w:val="en-US"/>
        </w:rPr>
        <w:t>DESADV</w:t>
      </w:r>
      <w:r w:rsidRPr="002E7EB3">
        <w:rPr>
          <w:color w:val="000000"/>
          <w:sz w:val="22"/>
          <w:szCs w:val="22"/>
        </w:rPr>
        <w:t>) с разными датами выработки</w:t>
      </w:r>
      <w:r w:rsidR="00E35139" w:rsidRPr="002E7EB3">
        <w:rPr>
          <w:color w:val="000000"/>
          <w:sz w:val="22"/>
          <w:szCs w:val="22"/>
        </w:rPr>
        <w:t xml:space="preserve">, с разными периодами дат выработки  </w:t>
      </w:r>
      <w:r w:rsidRPr="002E7EB3">
        <w:rPr>
          <w:color w:val="000000"/>
          <w:sz w:val="22"/>
          <w:szCs w:val="22"/>
        </w:rPr>
        <w:t>- на каждую партию товара по одному наименованию ПП передача одного эВСД</w:t>
      </w:r>
      <w:r w:rsidRPr="002E7EB3">
        <w:rPr>
          <w:sz w:val="22"/>
          <w:szCs w:val="22"/>
        </w:rPr>
        <w:t xml:space="preserve"> </w:t>
      </w:r>
      <w:r w:rsidR="008D16FA" w:rsidRPr="002E7EB3">
        <w:rPr>
          <w:sz w:val="22"/>
          <w:szCs w:val="22"/>
        </w:rPr>
        <w:t xml:space="preserve">Количество товара в </w:t>
      </w:r>
      <w:r w:rsidR="008D16FA" w:rsidRPr="002E7EB3">
        <w:rPr>
          <w:sz w:val="22"/>
          <w:szCs w:val="22"/>
          <w:lang w:val="en-US"/>
        </w:rPr>
        <w:t>DESADV</w:t>
      </w:r>
      <w:r w:rsidR="005B2F3C" w:rsidRPr="002E7EB3">
        <w:rPr>
          <w:sz w:val="22"/>
          <w:szCs w:val="22"/>
        </w:rPr>
        <w:t xml:space="preserve"> </w:t>
      </w:r>
      <w:r w:rsidR="008D16FA" w:rsidRPr="002E7EB3">
        <w:rPr>
          <w:sz w:val="22"/>
          <w:szCs w:val="22"/>
        </w:rPr>
        <w:t xml:space="preserve">заполняется в соответствии со следующими требованиями: </w:t>
      </w:r>
    </w:p>
    <w:p w14:paraId="24649939" w14:textId="77777777" w:rsidR="00430788" w:rsidRPr="002E7EB3" w:rsidRDefault="00430788" w:rsidP="00974D37">
      <w:pPr>
        <w:pStyle w:val="a5"/>
        <w:shd w:val="clear" w:color="auto" w:fill="FFFFFF" w:themeFill="background1"/>
        <w:ind w:left="0"/>
        <w:jc w:val="both"/>
        <w:rPr>
          <w:strike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383"/>
        <w:gridCol w:w="5997"/>
      </w:tblGrid>
      <w:tr w:rsidR="00775309" w:rsidRPr="002E7EB3" w14:paraId="5B056DF5" w14:textId="77777777" w:rsidTr="00775309">
        <w:trPr>
          <w:trHeight w:val="457"/>
        </w:trPr>
        <w:tc>
          <w:tcPr>
            <w:tcW w:w="4395" w:type="dxa"/>
            <w:gridSpan w:val="2"/>
            <w:shd w:val="clear" w:color="auto" w:fill="auto"/>
          </w:tcPr>
          <w:p w14:paraId="4256E8FD" w14:textId="77777777" w:rsidR="00775309" w:rsidRPr="002E7EB3" w:rsidRDefault="000B6570" w:rsidP="00974D37">
            <w:pPr>
              <w:pStyle w:val="a5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2E7EB3">
              <w:rPr>
                <w:sz w:val="22"/>
                <w:szCs w:val="22"/>
              </w:rPr>
              <w:t>Информация из</w:t>
            </w:r>
            <w:r w:rsidR="00775309" w:rsidRPr="002E7EB3">
              <w:rPr>
                <w:sz w:val="22"/>
                <w:szCs w:val="22"/>
              </w:rPr>
              <w:t xml:space="preserve"> спецификации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1B34FE1D" w14:textId="77777777" w:rsidR="00775309" w:rsidRPr="002E7EB3" w:rsidRDefault="00775309" w:rsidP="00974D37">
            <w:pPr>
              <w:pStyle w:val="a5"/>
              <w:shd w:val="clear" w:color="auto" w:fill="FFFFFF" w:themeFill="background1"/>
              <w:ind w:left="0"/>
              <w:jc w:val="center"/>
              <w:rPr>
                <w:sz w:val="22"/>
                <w:szCs w:val="22"/>
              </w:rPr>
            </w:pPr>
            <w:r w:rsidRPr="002E7EB3">
              <w:rPr>
                <w:sz w:val="22"/>
                <w:szCs w:val="22"/>
              </w:rPr>
              <w:t>Алгоритм проверки</w:t>
            </w:r>
            <w:r w:rsidR="000B6570" w:rsidRPr="002E7EB3">
              <w:rPr>
                <w:sz w:val="22"/>
                <w:szCs w:val="22"/>
              </w:rPr>
              <w:t>/сверки</w:t>
            </w:r>
          </w:p>
        </w:tc>
      </w:tr>
      <w:tr w:rsidR="00775309" w:rsidRPr="002E7EB3" w14:paraId="45EB0486" w14:textId="77777777" w:rsidTr="00775309">
        <w:tc>
          <w:tcPr>
            <w:tcW w:w="1985" w:type="dxa"/>
            <w:shd w:val="clear" w:color="auto" w:fill="auto"/>
          </w:tcPr>
          <w:p w14:paraId="7A583E85" w14:textId="77777777" w:rsidR="00775309" w:rsidRPr="002E7EB3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2E7EB3">
              <w:rPr>
                <w:bCs/>
                <w:sz w:val="22"/>
                <w:szCs w:val="22"/>
              </w:rPr>
              <w:t>Единица измерения ПП</w:t>
            </w:r>
          </w:p>
        </w:tc>
        <w:tc>
          <w:tcPr>
            <w:tcW w:w="2410" w:type="dxa"/>
            <w:shd w:val="clear" w:color="auto" w:fill="auto"/>
          </w:tcPr>
          <w:p w14:paraId="26637173" w14:textId="77777777" w:rsidR="00775309" w:rsidRPr="002E7EB3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2E7EB3">
              <w:rPr>
                <w:bCs/>
                <w:sz w:val="22"/>
                <w:szCs w:val="22"/>
              </w:rPr>
              <w:t>Единица измерения ФГИС Меркурий (шт/кг/л для ПП)»</w:t>
            </w:r>
          </w:p>
        </w:tc>
        <w:tc>
          <w:tcPr>
            <w:tcW w:w="6095" w:type="dxa"/>
            <w:vMerge/>
            <w:shd w:val="clear" w:color="auto" w:fill="auto"/>
          </w:tcPr>
          <w:p w14:paraId="50040971" w14:textId="77777777" w:rsidR="00775309" w:rsidRPr="002E7EB3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</w:p>
        </w:tc>
      </w:tr>
      <w:tr w:rsidR="00775309" w:rsidRPr="002E7EB3" w14:paraId="19C838B7" w14:textId="77777777" w:rsidTr="00775309">
        <w:trPr>
          <w:trHeight w:val="504"/>
        </w:trPr>
        <w:tc>
          <w:tcPr>
            <w:tcW w:w="1985" w:type="dxa"/>
            <w:shd w:val="clear" w:color="auto" w:fill="auto"/>
          </w:tcPr>
          <w:p w14:paraId="641965AA" w14:textId="77777777" w:rsidR="00775309" w:rsidRPr="002E7EB3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2E7EB3">
              <w:rPr>
                <w:sz w:val="22"/>
                <w:szCs w:val="22"/>
              </w:rPr>
              <w:t>кг/л</w:t>
            </w:r>
          </w:p>
        </w:tc>
        <w:tc>
          <w:tcPr>
            <w:tcW w:w="2410" w:type="dxa"/>
            <w:shd w:val="clear" w:color="auto" w:fill="auto"/>
          </w:tcPr>
          <w:p w14:paraId="3D5E148F" w14:textId="77777777" w:rsidR="00775309" w:rsidRPr="002E7EB3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2E7EB3">
              <w:rPr>
                <w:sz w:val="22"/>
                <w:szCs w:val="22"/>
              </w:rPr>
              <w:t>кг/л</w:t>
            </w:r>
          </w:p>
        </w:tc>
        <w:tc>
          <w:tcPr>
            <w:tcW w:w="6095" w:type="dxa"/>
            <w:shd w:val="clear" w:color="auto" w:fill="auto"/>
          </w:tcPr>
          <w:p w14:paraId="5D4777B5" w14:textId="77777777" w:rsidR="00775309" w:rsidRPr="002E7EB3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2E7EB3">
              <w:rPr>
                <w:sz w:val="22"/>
                <w:szCs w:val="22"/>
              </w:rPr>
              <w:t>значение в поле «</w:t>
            </w:r>
            <w:r w:rsidRPr="002E7EB3">
              <w:rPr>
                <w:sz w:val="22"/>
                <w:szCs w:val="22"/>
                <w:lang w:val="en-US"/>
              </w:rPr>
              <w:t>volume</w:t>
            </w:r>
            <w:r w:rsidRPr="002E7EB3">
              <w:rPr>
                <w:sz w:val="22"/>
                <w:szCs w:val="22"/>
              </w:rPr>
              <w:t>» эВСД = количество в DESADV</w:t>
            </w:r>
          </w:p>
        </w:tc>
      </w:tr>
      <w:tr w:rsidR="00775309" w:rsidRPr="002E7EB3" w14:paraId="457EAC16" w14:textId="77777777" w:rsidTr="00775309">
        <w:trPr>
          <w:trHeight w:val="927"/>
        </w:trPr>
        <w:tc>
          <w:tcPr>
            <w:tcW w:w="1985" w:type="dxa"/>
            <w:shd w:val="clear" w:color="auto" w:fill="auto"/>
          </w:tcPr>
          <w:p w14:paraId="313495C7" w14:textId="77777777" w:rsidR="00775309" w:rsidRPr="002E7EB3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2E7EB3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</w:tcPr>
          <w:p w14:paraId="4962D034" w14:textId="77777777" w:rsidR="00775309" w:rsidRPr="002E7EB3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2E7EB3">
              <w:rPr>
                <w:sz w:val="22"/>
                <w:szCs w:val="22"/>
              </w:rPr>
              <w:t>кг/л</w:t>
            </w:r>
          </w:p>
        </w:tc>
        <w:tc>
          <w:tcPr>
            <w:tcW w:w="6095" w:type="dxa"/>
            <w:shd w:val="clear" w:color="auto" w:fill="auto"/>
          </w:tcPr>
          <w:p w14:paraId="6EDA3DB8" w14:textId="77777777" w:rsidR="00775309" w:rsidRPr="002E7EB3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2E7EB3">
              <w:rPr>
                <w:sz w:val="22"/>
                <w:szCs w:val="22"/>
              </w:rPr>
              <w:t>значение в поле «volume» эВСД = количество в DESADV * вес нетто/объем розничной упаковки в согласованной спецификации</w:t>
            </w:r>
          </w:p>
        </w:tc>
      </w:tr>
      <w:tr w:rsidR="00775309" w:rsidRPr="002E7EB3" w14:paraId="04BA174F" w14:textId="77777777" w:rsidTr="00775309">
        <w:trPr>
          <w:trHeight w:val="901"/>
        </w:trPr>
        <w:tc>
          <w:tcPr>
            <w:tcW w:w="1985" w:type="dxa"/>
            <w:shd w:val="clear" w:color="auto" w:fill="auto"/>
          </w:tcPr>
          <w:p w14:paraId="279CA5BB" w14:textId="77777777" w:rsidR="00775309" w:rsidRPr="002E7EB3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2E7EB3">
              <w:rPr>
                <w:sz w:val="22"/>
                <w:szCs w:val="22"/>
              </w:rPr>
              <w:t>шт. для подгруппы яйцо (продажа в упаковке)</w:t>
            </w:r>
          </w:p>
        </w:tc>
        <w:tc>
          <w:tcPr>
            <w:tcW w:w="2410" w:type="dxa"/>
            <w:shd w:val="clear" w:color="auto" w:fill="auto"/>
          </w:tcPr>
          <w:p w14:paraId="3F8EB353" w14:textId="77777777" w:rsidR="00775309" w:rsidRPr="002E7EB3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2E7EB3">
              <w:rPr>
                <w:sz w:val="22"/>
                <w:szCs w:val="22"/>
              </w:rPr>
              <w:t>шт</w:t>
            </w:r>
          </w:p>
        </w:tc>
        <w:tc>
          <w:tcPr>
            <w:tcW w:w="6095" w:type="dxa"/>
            <w:shd w:val="clear" w:color="auto" w:fill="auto"/>
          </w:tcPr>
          <w:p w14:paraId="6082606D" w14:textId="77777777" w:rsidR="00775309" w:rsidRPr="002E7EB3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2E7EB3">
              <w:rPr>
                <w:sz w:val="22"/>
                <w:szCs w:val="22"/>
              </w:rPr>
              <w:t>значение в поле «volume» эВСД = количество в DESADV * кратность розничной упаковки в согласованной спецификации</w:t>
            </w:r>
          </w:p>
        </w:tc>
      </w:tr>
      <w:tr w:rsidR="00775309" w:rsidRPr="002E7EB3" w14:paraId="366F0E9F" w14:textId="77777777" w:rsidTr="00775309">
        <w:tc>
          <w:tcPr>
            <w:tcW w:w="1985" w:type="dxa"/>
            <w:shd w:val="clear" w:color="auto" w:fill="auto"/>
          </w:tcPr>
          <w:p w14:paraId="721CDFC7" w14:textId="77777777" w:rsidR="00775309" w:rsidRPr="002E7EB3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2E7EB3">
              <w:rPr>
                <w:sz w:val="22"/>
                <w:szCs w:val="22"/>
              </w:rPr>
              <w:t>шт. подгруппы яйцо (продажа поштучно)</w:t>
            </w:r>
          </w:p>
        </w:tc>
        <w:tc>
          <w:tcPr>
            <w:tcW w:w="2410" w:type="dxa"/>
            <w:shd w:val="clear" w:color="auto" w:fill="auto"/>
          </w:tcPr>
          <w:p w14:paraId="58C1CA54" w14:textId="77777777" w:rsidR="00775309" w:rsidRPr="002E7EB3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2E7EB3">
              <w:rPr>
                <w:sz w:val="22"/>
                <w:szCs w:val="22"/>
              </w:rPr>
              <w:t>шт.</w:t>
            </w:r>
          </w:p>
        </w:tc>
        <w:tc>
          <w:tcPr>
            <w:tcW w:w="6095" w:type="dxa"/>
            <w:shd w:val="clear" w:color="auto" w:fill="auto"/>
          </w:tcPr>
          <w:p w14:paraId="1D7BEE3B" w14:textId="77777777" w:rsidR="00775309" w:rsidRPr="002E7EB3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2E7EB3">
              <w:rPr>
                <w:sz w:val="22"/>
                <w:szCs w:val="22"/>
              </w:rPr>
              <w:t>значение в поле «</w:t>
            </w:r>
            <w:r w:rsidRPr="002E7EB3">
              <w:rPr>
                <w:sz w:val="22"/>
                <w:szCs w:val="22"/>
                <w:lang w:val="en-US"/>
              </w:rPr>
              <w:t>volume</w:t>
            </w:r>
            <w:r w:rsidRPr="002E7EB3">
              <w:rPr>
                <w:sz w:val="22"/>
                <w:szCs w:val="22"/>
              </w:rPr>
              <w:t>» эВСД = количество в DESADV</w:t>
            </w:r>
          </w:p>
        </w:tc>
      </w:tr>
    </w:tbl>
    <w:p w14:paraId="5D90C4A6" w14:textId="77777777" w:rsidR="00D01DDD" w:rsidRPr="002E7EB3" w:rsidRDefault="00D01DDD" w:rsidP="00D01DDD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trike/>
          <w:sz w:val="22"/>
          <w:szCs w:val="22"/>
        </w:rPr>
      </w:pPr>
      <w:r w:rsidRPr="002E7EB3">
        <w:rPr>
          <w:sz w:val="22"/>
          <w:szCs w:val="22"/>
        </w:rPr>
        <w:t xml:space="preserve">При поставке партии ПП необходимо указывать в эВСД номера </w:t>
      </w:r>
      <w:r w:rsidR="00AE72D5" w:rsidRPr="002E7EB3">
        <w:rPr>
          <w:sz w:val="22"/>
          <w:szCs w:val="22"/>
        </w:rPr>
        <w:t xml:space="preserve">всех </w:t>
      </w:r>
      <w:r w:rsidRPr="002E7EB3">
        <w:rPr>
          <w:sz w:val="22"/>
          <w:szCs w:val="22"/>
        </w:rPr>
        <w:t>транспортных средств на всех этапах поставки. Номера транспортных средств должны быть внес</w:t>
      </w:r>
      <w:r w:rsidR="00AE72D5" w:rsidRPr="002E7EB3">
        <w:rPr>
          <w:sz w:val="22"/>
          <w:szCs w:val="22"/>
        </w:rPr>
        <w:t>ены</w:t>
      </w:r>
      <w:r w:rsidRPr="002E7EB3">
        <w:rPr>
          <w:sz w:val="22"/>
          <w:szCs w:val="22"/>
        </w:rPr>
        <w:t xml:space="preserve"> в эВСД не позднее момента приемки товара Покупателем.</w:t>
      </w:r>
    </w:p>
    <w:p w14:paraId="15D4FACF" w14:textId="77777777" w:rsidR="008D16FA" w:rsidRPr="002E7EB3" w:rsidRDefault="008D16FA" w:rsidP="00974D37">
      <w:pPr>
        <w:pStyle w:val="a5"/>
        <w:shd w:val="clear" w:color="auto" w:fill="FFFFFF" w:themeFill="background1"/>
        <w:ind w:left="0"/>
        <w:jc w:val="both"/>
        <w:rPr>
          <w:strike/>
          <w:sz w:val="22"/>
          <w:szCs w:val="22"/>
        </w:rPr>
      </w:pPr>
    </w:p>
    <w:p w14:paraId="26A69D42" w14:textId="77777777" w:rsidR="00D10D8A" w:rsidRPr="002E7EB3" w:rsidRDefault="00D10D8A" w:rsidP="00974D37">
      <w:pPr>
        <w:pStyle w:val="a5"/>
        <w:numPr>
          <w:ilvl w:val="0"/>
          <w:numId w:val="3"/>
        </w:numPr>
        <w:shd w:val="clear" w:color="auto" w:fill="FFFFFF" w:themeFill="background1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Порядок формирования и регистрации транспортного эВСД в Меркурий:</w:t>
      </w:r>
    </w:p>
    <w:p w14:paraId="60EBC072" w14:textId="77777777" w:rsidR="00D10D8A" w:rsidRPr="002E7EB3" w:rsidRDefault="00D10D8A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142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 В WEB –интерфейсе:</w:t>
      </w:r>
    </w:p>
    <w:p w14:paraId="4F42BC97" w14:textId="77777777" w:rsidR="00D10D8A" w:rsidRPr="002E7EB3" w:rsidRDefault="00D10D8A" w:rsidP="00974D37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В поле «Артикул номенклатуры» для ПП указать уникальный 6-значный код товара Покупателя или в поле «GTIN номенклатуры» указать штрих-код ПП из согласованной спецификации. </w:t>
      </w:r>
    </w:p>
    <w:p w14:paraId="4E49CB44" w14:textId="77777777" w:rsidR="00D10D8A" w:rsidRPr="002E7EB3" w:rsidRDefault="00D10D8A" w:rsidP="00974D37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в поле «Название номенклатуры» указать наименование ПП, соответствующее наименованию ПП в строке DESADV. </w:t>
      </w:r>
    </w:p>
    <w:p w14:paraId="0007C474" w14:textId="77777777" w:rsidR="00D10D8A" w:rsidRPr="002E7EB3" w:rsidRDefault="00D10D8A" w:rsidP="00974D37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в поле «Объем» указать объем партии в единицах измерения, указанных в согласованной спецификации в поле «Единица измерения ФГИС Меркурий». </w:t>
      </w:r>
    </w:p>
    <w:p w14:paraId="450833F6" w14:textId="77777777" w:rsidR="00D10D8A" w:rsidRPr="002E7EB3" w:rsidRDefault="00D10D8A" w:rsidP="00974D37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в поле «Дата выработки продукции» передавать дату выработки продукции одной датой в формате ДД\ММ\ГГГГ либо интервалом дат в формате ДД/ММ/ГГГГ-ДД/ММ/ГГГГ</w:t>
      </w:r>
    </w:p>
    <w:p w14:paraId="66BE4972" w14:textId="77777777" w:rsidR="00D10D8A" w:rsidRPr="002E7EB3" w:rsidRDefault="00D10D8A" w:rsidP="00974D37">
      <w:pPr>
        <w:pStyle w:val="a5"/>
        <w:shd w:val="clear" w:color="auto" w:fill="FFFFFF" w:themeFill="background1"/>
        <w:ind w:left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В поле «Годен до» передавать дату окончания срока годности одной датой в формате ДД\ММ\ГГГГ, либо интервалом дат</w:t>
      </w:r>
      <w:r w:rsidRPr="002E7EB3">
        <w:rPr>
          <w:color w:val="FF0000"/>
          <w:sz w:val="22"/>
          <w:szCs w:val="22"/>
        </w:rPr>
        <w:t xml:space="preserve"> </w:t>
      </w:r>
      <w:r w:rsidRPr="002E7EB3">
        <w:rPr>
          <w:sz w:val="22"/>
          <w:szCs w:val="22"/>
        </w:rPr>
        <w:t xml:space="preserve">в формате ДД/ММ/ГГГГ-ДД/ММ/ГГГГ. </w:t>
      </w:r>
    </w:p>
    <w:p w14:paraId="2D14832A" w14:textId="77777777" w:rsidR="00D01DDD" w:rsidRPr="002E7EB3" w:rsidRDefault="00D01DDD" w:rsidP="00D01DDD">
      <w:pPr>
        <w:pStyle w:val="a5"/>
        <w:shd w:val="clear" w:color="auto" w:fill="FFFFFF" w:themeFill="background1"/>
        <w:ind w:left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4.1.5. при поставке партии ПП в разделе «Сведения о транспорте» заполнить поля «Тип транспорта» и «Номер автомашины/полуприцепа/контейнера».</w:t>
      </w:r>
    </w:p>
    <w:p w14:paraId="06F8B98E" w14:textId="77777777" w:rsidR="00C64589" w:rsidRPr="002E7EB3" w:rsidRDefault="00C64589" w:rsidP="00C64589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В ВетИс 2.1 и выше:</w:t>
      </w:r>
    </w:p>
    <w:p w14:paraId="0EF32127" w14:textId="77777777" w:rsidR="00C64589" w:rsidRPr="002E7EB3" w:rsidRDefault="00C64589" w:rsidP="00C64589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Требования к заполнению полей эВСД:</w:t>
      </w:r>
    </w:p>
    <w:p w14:paraId="204BA139" w14:textId="77777777" w:rsidR="00D10D8A" w:rsidRPr="002E7EB3" w:rsidRDefault="00D10D8A" w:rsidP="00974D37">
      <w:pPr>
        <w:pStyle w:val="a5"/>
        <w:numPr>
          <w:ilvl w:val="3"/>
          <w:numId w:val="3"/>
        </w:numPr>
        <w:shd w:val="clear" w:color="auto" w:fill="FFFFFF" w:themeFill="background1"/>
        <w:ind w:left="142" w:hanging="142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В теге «productItem» в поле «code» указать уникальный 6-значный код Покупателя ПП или в поле «globalID» указать штрих-код ПП из согласованной спецификации. </w:t>
      </w:r>
    </w:p>
    <w:p w14:paraId="1074C933" w14:textId="77777777" w:rsidR="00D10D8A" w:rsidRPr="002E7EB3" w:rsidRDefault="00D10D8A" w:rsidP="00974D37">
      <w:pPr>
        <w:pStyle w:val="a5"/>
        <w:numPr>
          <w:ilvl w:val="3"/>
          <w:numId w:val="3"/>
        </w:numPr>
        <w:shd w:val="clear" w:color="auto" w:fill="FFFFFF" w:themeFill="background1"/>
        <w:ind w:left="142" w:hanging="142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В теге «productItem»  в поле «name» указать наименование ПП, соответствующее наименованию ПП в строке DESADV.</w:t>
      </w:r>
    </w:p>
    <w:p w14:paraId="6B57538F" w14:textId="77777777" w:rsidR="00D10D8A" w:rsidRPr="002E7EB3" w:rsidRDefault="00D10D8A" w:rsidP="00974D37">
      <w:pPr>
        <w:pStyle w:val="a5"/>
        <w:numPr>
          <w:ilvl w:val="3"/>
          <w:numId w:val="3"/>
        </w:numPr>
        <w:shd w:val="clear" w:color="auto" w:fill="FFFFFF" w:themeFill="background1"/>
        <w:ind w:left="142" w:hanging="142"/>
        <w:jc w:val="both"/>
        <w:rPr>
          <w:sz w:val="22"/>
          <w:szCs w:val="22"/>
        </w:rPr>
      </w:pPr>
      <w:r w:rsidRPr="002E7EB3">
        <w:rPr>
          <w:sz w:val="22"/>
          <w:szCs w:val="22"/>
        </w:rPr>
        <w:lastRenderedPageBreak/>
        <w:t>В поле «batchID» указать номер производственной партии.</w:t>
      </w:r>
    </w:p>
    <w:p w14:paraId="102D9155" w14:textId="77777777" w:rsidR="00D10D8A" w:rsidRPr="002E7EB3" w:rsidRDefault="00D10D8A" w:rsidP="00974D37">
      <w:pPr>
        <w:pStyle w:val="a5"/>
        <w:numPr>
          <w:ilvl w:val="3"/>
          <w:numId w:val="3"/>
        </w:numPr>
        <w:shd w:val="clear" w:color="auto" w:fill="FFFFFF" w:themeFill="background1"/>
        <w:ind w:left="142" w:hanging="142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В поле «Volume» указать объем партии в единицах измерения, указанных в согласованной спецификации в поле  «Единица измерения ФГИС Меркурий».</w:t>
      </w:r>
    </w:p>
    <w:p w14:paraId="3F2D3170" w14:textId="77777777" w:rsidR="00D10D8A" w:rsidRPr="002E7EB3" w:rsidRDefault="00D10D8A" w:rsidP="00974D37">
      <w:pPr>
        <w:pStyle w:val="a5"/>
        <w:numPr>
          <w:ilvl w:val="3"/>
          <w:numId w:val="3"/>
        </w:numPr>
        <w:shd w:val="clear" w:color="auto" w:fill="FFFFFF" w:themeFill="background1"/>
        <w:ind w:left="142" w:hanging="142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В теге </w:t>
      </w:r>
      <w:r w:rsidRPr="002E7EB3">
        <w:rPr>
          <w:bCs/>
          <w:sz w:val="22"/>
          <w:szCs w:val="22"/>
          <w:shd w:val="clear" w:color="auto" w:fill="F9F9F9"/>
        </w:rPr>
        <w:t>«dateOfProduction» в поле «</w:t>
      </w:r>
      <w:r w:rsidRPr="002E7EB3">
        <w:rPr>
          <w:noProof/>
          <w:sz w:val="22"/>
          <w:szCs w:val="22"/>
          <w:lang w:val="en-US" w:eastAsia="en-US"/>
        </w:rPr>
        <w:t>firstDate</w:t>
      </w:r>
      <w:r w:rsidRPr="002E7EB3">
        <w:rPr>
          <w:bCs/>
          <w:sz w:val="22"/>
          <w:szCs w:val="22"/>
          <w:shd w:val="clear" w:color="auto" w:fill="F9F9F9"/>
        </w:rPr>
        <w:t>» указать дату выработки ПП: в поле «day» день, в поле «month» месяц, в поле «year» год.</w:t>
      </w:r>
    </w:p>
    <w:p w14:paraId="43CE5B12" w14:textId="77777777" w:rsidR="00D10D8A" w:rsidRPr="002E7EB3" w:rsidRDefault="00D10D8A" w:rsidP="00974D37">
      <w:pPr>
        <w:pStyle w:val="a5"/>
        <w:shd w:val="clear" w:color="auto" w:fill="FFFFFF" w:themeFill="background1"/>
        <w:ind w:left="142" w:hanging="142"/>
        <w:jc w:val="both"/>
        <w:rPr>
          <w:bCs/>
          <w:sz w:val="22"/>
          <w:szCs w:val="22"/>
          <w:shd w:val="clear" w:color="auto" w:fill="F9F9F9"/>
        </w:rPr>
      </w:pPr>
      <w:r w:rsidRPr="002E7EB3">
        <w:rPr>
          <w:noProof/>
          <w:sz w:val="22"/>
          <w:szCs w:val="22"/>
          <w:lang w:eastAsia="en-US"/>
        </w:rPr>
        <w:t>Или</w:t>
      </w:r>
      <w:r w:rsidRPr="002E7EB3">
        <w:rPr>
          <w:b/>
          <w:noProof/>
          <w:sz w:val="22"/>
          <w:szCs w:val="22"/>
          <w:lang w:eastAsia="en-US"/>
        </w:rPr>
        <w:t xml:space="preserve"> </w:t>
      </w:r>
      <w:r w:rsidRPr="002E7EB3">
        <w:rPr>
          <w:sz w:val="22"/>
          <w:szCs w:val="22"/>
        </w:rPr>
        <w:t xml:space="preserve">в теге </w:t>
      </w:r>
      <w:r w:rsidRPr="002E7EB3">
        <w:rPr>
          <w:bCs/>
          <w:sz w:val="22"/>
          <w:szCs w:val="22"/>
          <w:shd w:val="clear" w:color="auto" w:fill="F9F9F9"/>
        </w:rPr>
        <w:t>«dateOfProduction» в поле «</w:t>
      </w:r>
      <w:r w:rsidRPr="002E7EB3">
        <w:rPr>
          <w:noProof/>
          <w:sz w:val="22"/>
          <w:szCs w:val="22"/>
          <w:lang w:val="en-US" w:eastAsia="en-US"/>
        </w:rPr>
        <w:t>firstDate</w:t>
      </w:r>
      <w:r w:rsidRPr="002E7EB3">
        <w:rPr>
          <w:bCs/>
          <w:sz w:val="22"/>
          <w:szCs w:val="22"/>
          <w:shd w:val="clear" w:color="auto" w:fill="F9F9F9"/>
        </w:rPr>
        <w:t xml:space="preserve">» указать </w:t>
      </w:r>
      <w:r w:rsidRPr="002E7EB3">
        <w:rPr>
          <w:bCs/>
          <w:sz w:val="22"/>
          <w:szCs w:val="22"/>
          <w:u w:val="single"/>
          <w:shd w:val="clear" w:color="auto" w:fill="F9F9F9"/>
        </w:rPr>
        <w:t>первую</w:t>
      </w:r>
      <w:r w:rsidRPr="002E7EB3">
        <w:rPr>
          <w:bCs/>
          <w:sz w:val="22"/>
          <w:szCs w:val="22"/>
          <w:shd w:val="clear" w:color="auto" w:fill="F9F9F9"/>
        </w:rPr>
        <w:t xml:space="preserve"> дату периода выработки ПП, в поле «</w:t>
      </w:r>
      <w:r w:rsidRPr="002E7EB3">
        <w:rPr>
          <w:noProof/>
          <w:sz w:val="22"/>
          <w:szCs w:val="22"/>
          <w:lang w:val="en-US" w:eastAsia="en-US"/>
        </w:rPr>
        <w:t>secondDate</w:t>
      </w:r>
      <w:r w:rsidRPr="002E7EB3">
        <w:rPr>
          <w:bCs/>
          <w:sz w:val="22"/>
          <w:szCs w:val="22"/>
          <w:shd w:val="clear" w:color="auto" w:fill="F9F9F9"/>
        </w:rPr>
        <w:t xml:space="preserve">» указать </w:t>
      </w:r>
      <w:r w:rsidRPr="002E7EB3">
        <w:rPr>
          <w:bCs/>
          <w:sz w:val="22"/>
          <w:szCs w:val="22"/>
          <w:u w:val="single"/>
          <w:shd w:val="clear" w:color="auto" w:fill="F9F9F9"/>
        </w:rPr>
        <w:t>вторую</w:t>
      </w:r>
      <w:r w:rsidRPr="002E7EB3">
        <w:rPr>
          <w:bCs/>
          <w:sz w:val="22"/>
          <w:szCs w:val="22"/>
          <w:shd w:val="clear" w:color="auto" w:fill="F9F9F9"/>
        </w:rPr>
        <w:t xml:space="preserve"> дату периода выработки ПП. В поле «day» день, в поле «month» месяц, в поле «year» год.</w:t>
      </w:r>
    </w:p>
    <w:p w14:paraId="5E88A305" w14:textId="77777777" w:rsidR="00D10D8A" w:rsidRPr="002E7EB3" w:rsidRDefault="00D10D8A" w:rsidP="00974D37">
      <w:pPr>
        <w:pStyle w:val="a5"/>
        <w:numPr>
          <w:ilvl w:val="3"/>
          <w:numId w:val="3"/>
        </w:numPr>
        <w:shd w:val="clear" w:color="auto" w:fill="FFFFFF" w:themeFill="background1"/>
        <w:ind w:left="142" w:hanging="142"/>
        <w:jc w:val="both"/>
        <w:rPr>
          <w:bCs/>
          <w:sz w:val="22"/>
          <w:szCs w:val="22"/>
          <w:shd w:val="clear" w:color="auto" w:fill="F9F9F9"/>
        </w:rPr>
      </w:pPr>
      <w:r w:rsidRPr="002E7EB3">
        <w:rPr>
          <w:bCs/>
          <w:sz w:val="22"/>
          <w:szCs w:val="22"/>
          <w:shd w:val="clear" w:color="auto" w:fill="F9F9F9"/>
        </w:rPr>
        <w:t>В теге «expiryDate» указать дату окончания срока годности ПП: в поле «day» день, в поле «month» месяц, в поле «year» год.</w:t>
      </w:r>
    </w:p>
    <w:p w14:paraId="3AE2DCB8" w14:textId="77777777" w:rsidR="00D10D8A" w:rsidRPr="002E7EB3" w:rsidRDefault="00D10D8A" w:rsidP="00974D37">
      <w:pPr>
        <w:pStyle w:val="a5"/>
        <w:shd w:val="clear" w:color="auto" w:fill="FFFFFF" w:themeFill="background1"/>
        <w:ind w:left="142" w:hanging="142"/>
        <w:jc w:val="both"/>
        <w:rPr>
          <w:bCs/>
          <w:sz w:val="22"/>
          <w:szCs w:val="22"/>
          <w:shd w:val="clear" w:color="auto" w:fill="F9F9F9"/>
        </w:rPr>
      </w:pPr>
      <w:r w:rsidRPr="002E7EB3">
        <w:rPr>
          <w:noProof/>
          <w:sz w:val="22"/>
          <w:szCs w:val="22"/>
          <w:lang w:eastAsia="en-US"/>
        </w:rPr>
        <w:t>Или</w:t>
      </w:r>
      <w:r w:rsidRPr="002E7EB3">
        <w:rPr>
          <w:b/>
          <w:noProof/>
          <w:sz w:val="22"/>
          <w:szCs w:val="22"/>
          <w:lang w:eastAsia="en-US"/>
        </w:rPr>
        <w:t xml:space="preserve"> </w:t>
      </w:r>
      <w:r w:rsidRPr="002E7EB3">
        <w:rPr>
          <w:sz w:val="22"/>
          <w:szCs w:val="22"/>
        </w:rPr>
        <w:t xml:space="preserve">в теге </w:t>
      </w:r>
      <w:r w:rsidRPr="002E7EB3">
        <w:rPr>
          <w:bCs/>
          <w:sz w:val="22"/>
          <w:szCs w:val="22"/>
          <w:shd w:val="clear" w:color="auto" w:fill="F9F9F9"/>
        </w:rPr>
        <w:t>«expiryDate» в поле «</w:t>
      </w:r>
      <w:r w:rsidRPr="002E7EB3">
        <w:rPr>
          <w:noProof/>
          <w:sz w:val="22"/>
          <w:szCs w:val="22"/>
          <w:lang w:val="en-US" w:eastAsia="en-US"/>
        </w:rPr>
        <w:t>firstDate</w:t>
      </w:r>
      <w:r w:rsidRPr="002E7EB3">
        <w:rPr>
          <w:bCs/>
          <w:sz w:val="22"/>
          <w:szCs w:val="22"/>
          <w:shd w:val="clear" w:color="auto" w:fill="F9F9F9"/>
        </w:rPr>
        <w:t xml:space="preserve">» указать </w:t>
      </w:r>
      <w:r w:rsidRPr="002E7EB3">
        <w:rPr>
          <w:bCs/>
          <w:sz w:val="22"/>
          <w:szCs w:val="22"/>
          <w:u w:val="single"/>
          <w:shd w:val="clear" w:color="auto" w:fill="F9F9F9"/>
        </w:rPr>
        <w:t>первую</w:t>
      </w:r>
      <w:r w:rsidRPr="002E7EB3">
        <w:rPr>
          <w:bCs/>
          <w:sz w:val="22"/>
          <w:szCs w:val="22"/>
          <w:shd w:val="clear" w:color="auto" w:fill="F9F9F9"/>
        </w:rPr>
        <w:t xml:space="preserve"> дату периода выработки ПП, в поле «</w:t>
      </w:r>
      <w:r w:rsidRPr="002E7EB3">
        <w:rPr>
          <w:noProof/>
          <w:sz w:val="22"/>
          <w:szCs w:val="22"/>
          <w:lang w:val="en-US" w:eastAsia="en-US"/>
        </w:rPr>
        <w:t>secondDate</w:t>
      </w:r>
      <w:r w:rsidRPr="002E7EB3">
        <w:rPr>
          <w:bCs/>
          <w:sz w:val="22"/>
          <w:szCs w:val="22"/>
          <w:shd w:val="clear" w:color="auto" w:fill="F9F9F9"/>
        </w:rPr>
        <w:t xml:space="preserve">» указать </w:t>
      </w:r>
      <w:r w:rsidRPr="002E7EB3">
        <w:rPr>
          <w:bCs/>
          <w:sz w:val="22"/>
          <w:szCs w:val="22"/>
          <w:u w:val="single"/>
          <w:shd w:val="clear" w:color="auto" w:fill="F9F9F9"/>
        </w:rPr>
        <w:t>вторую</w:t>
      </w:r>
      <w:r w:rsidRPr="002E7EB3">
        <w:rPr>
          <w:bCs/>
          <w:sz w:val="22"/>
          <w:szCs w:val="22"/>
          <w:shd w:val="clear" w:color="auto" w:fill="F9F9F9"/>
        </w:rPr>
        <w:t xml:space="preserve"> дату периода выработки ПП. В поле «day» день, в поле «month» месяц, в поле «year» год.</w:t>
      </w:r>
    </w:p>
    <w:p w14:paraId="2C3A59E2" w14:textId="77777777" w:rsidR="00D10D8A" w:rsidRPr="002E7EB3" w:rsidRDefault="00D10D8A" w:rsidP="00974D37">
      <w:pPr>
        <w:pStyle w:val="a5"/>
        <w:numPr>
          <w:ilvl w:val="3"/>
          <w:numId w:val="3"/>
        </w:numPr>
        <w:shd w:val="clear" w:color="auto" w:fill="FFFFFF" w:themeFill="background1"/>
        <w:ind w:left="142" w:hanging="142"/>
        <w:jc w:val="both"/>
        <w:rPr>
          <w:bCs/>
          <w:sz w:val="22"/>
          <w:szCs w:val="22"/>
          <w:shd w:val="clear" w:color="auto" w:fill="F9F9F9"/>
        </w:rPr>
      </w:pPr>
      <w:r w:rsidRPr="002E7EB3">
        <w:rPr>
          <w:sz w:val="22"/>
          <w:szCs w:val="22"/>
        </w:rPr>
        <w:t xml:space="preserve">В теге </w:t>
      </w:r>
      <w:r w:rsidRPr="002E7EB3">
        <w:rPr>
          <w:color w:val="000000"/>
          <w:sz w:val="22"/>
          <w:szCs w:val="22"/>
        </w:rPr>
        <w:t>&lt;</w:t>
      </w:r>
      <w:r w:rsidRPr="002E7EB3">
        <w:rPr>
          <w:color w:val="000000"/>
          <w:sz w:val="22"/>
          <w:szCs w:val="22"/>
          <w:shd w:val="clear" w:color="auto" w:fill="F9F9F9"/>
          <w:lang w:val="en-US"/>
        </w:rPr>
        <w:t>vd</w:t>
      </w:r>
      <w:r w:rsidRPr="002E7EB3">
        <w:rPr>
          <w:color w:val="000000"/>
          <w:sz w:val="22"/>
          <w:szCs w:val="22"/>
          <w:shd w:val="clear" w:color="auto" w:fill="F9F9F9"/>
        </w:rPr>
        <w:t>:</w:t>
      </w:r>
      <w:r w:rsidRPr="002E7EB3">
        <w:rPr>
          <w:color w:val="000000"/>
          <w:sz w:val="22"/>
          <w:szCs w:val="22"/>
          <w:shd w:val="clear" w:color="auto" w:fill="F9F9F9"/>
          <w:lang w:val="en-US"/>
        </w:rPr>
        <w:t>origin</w:t>
      </w:r>
      <w:r w:rsidRPr="002E7EB3">
        <w:rPr>
          <w:color w:val="000000"/>
          <w:sz w:val="22"/>
          <w:szCs w:val="22"/>
          <w:shd w:val="clear" w:color="auto" w:fill="F9F9F9"/>
        </w:rPr>
        <w:t>&gt; -&gt; &lt;</w:t>
      </w:r>
      <w:r w:rsidRPr="002E7EB3">
        <w:rPr>
          <w:color w:val="000000"/>
          <w:sz w:val="22"/>
          <w:szCs w:val="22"/>
          <w:shd w:val="clear" w:color="auto" w:fill="F9F9F9"/>
          <w:lang w:val="en-US"/>
        </w:rPr>
        <w:t>vd</w:t>
      </w:r>
      <w:r w:rsidRPr="002E7EB3">
        <w:rPr>
          <w:color w:val="000000"/>
          <w:sz w:val="22"/>
          <w:szCs w:val="22"/>
          <w:shd w:val="clear" w:color="auto" w:fill="F9F9F9"/>
        </w:rPr>
        <w:t>:</w:t>
      </w:r>
      <w:r w:rsidRPr="002E7EB3">
        <w:rPr>
          <w:color w:val="000000"/>
          <w:sz w:val="22"/>
          <w:szCs w:val="22"/>
          <w:shd w:val="clear" w:color="auto" w:fill="F9F9F9"/>
          <w:lang w:val="en-US"/>
        </w:rPr>
        <w:t>producer</w:t>
      </w:r>
      <w:r w:rsidRPr="002E7EB3">
        <w:rPr>
          <w:color w:val="000000"/>
          <w:sz w:val="22"/>
          <w:szCs w:val="22"/>
          <w:shd w:val="clear" w:color="auto" w:fill="F9F9F9"/>
        </w:rPr>
        <w:t>&gt; -&gt; &lt;</w:t>
      </w:r>
      <w:r w:rsidRPr="002E7EB3">
        <w:rPr>
          <w:color w:val="000000"/>
          <w:sz w:val="22"/>
          <w:szCs w:val="22"/>
          <w:shd w:val="clear" w:color="auto" w:fill="F9F9F9"/>
          <w:lang w:val="en-US"/>
        </w:rPr>
        <w:t>dt</w:t>
      </w:r>
      <w:r w:rsidRPr="002E7EB3">
        <w:rPr>
          <w:color w:val="000000"/>
          <w:sz w:val="22"/>
          <w:szCs w:val="22"/>
          <w:shd w:val="clear" w:color="auto" w:fill="F9F9F9"/>
        </w:rPr>
        <w:t>:</w:t>
      </w:r>
      <w:r w:rsidRPr="002E7EB3">
        <w:rPr>
          <w:color w:val="000000"/>
          <w:sz w:val="22"/>
          <w:szCs w:val="22"/>
          <w:shd w:val="clear" w:color="auto" w:fill="F9F9F9"/>
          <w:lang w:val="en-US"/>
        </w:rPr>
        <w:t>enterprise</w:t>
      </w:r>
      <w:r w:rsidRPr="002E7EB3">
        <w:rPr>
          <w:color w:val="000000"/>
          <w:sz w:val="22"/>
          <w:szCs w:val="22"/>
          <w:shd w:val="clear" w:color="auto" w:fill="F9F9F9"/>
        </w:rPr>
        <w:t>&gt; в поле &lt;</w:t>
      </w:r>
      <w:r w:rsidRPr="002E7EB3">
        <w:rPr>
          <w:color w:val="000000"/>
          <w:sz w:val="22"/>
          <w:szCs w:val="22"/>
          <w:shd w:val="clear" w:color="auto" w:fill="F9F9F9"/>
          <w:lang w:val="en-US"/>
        </w:rPr>
        <w:t>bs</w:t>
      </w:r>
      <w:r w:rsidRPr="002E7EB3">
        <w:rPr>
          <w:color w:val="000000"/>
          <w:sz w:val="22"/>
          <w:szCs w:val="22"/>
          <w:shd w:val="clear" w:color="auto" w:fill="F9F9F9"/>
        </w:rPr>
        <w:t>:</w:t>
      </w:r>
      <w:r w:rsidRPr="002E7EB3">
        <w:rPr>
          <w:color w:val="000000"/>
          <w:sz w:val="22"/>
          <w:szCs w:val="22"/>
          <w:shd w:val="clear" w:color="auto" w:fill="F9F9F9"/>
          <w:lang w:val="en-US"/>
        </w:rPr>
        <w:t>guid</w:t>
      </w:r>
      <w:r w:rsidRPr="002E7EB3">
        <w:rPr>
          <w:color w:val="000000"/>
          <w:sz w:val="22"/>
          <w:szCs w:val="22"/>
          <w:shd w:val="clear" w:color="auto" w:fill="F9F9F9"/>
        </w:rPr>
        <w:t xml:space="preserve">&gt; указать </w:t>
      </w:r>
      <w:r w:rsidRPr="002E7EB3">
        <w:rPr>
          <w:color w:val="000000"/>
          <w:sz w:val="22"/>
          <w:szCs w:val="22"/>
          <w:shd w:val="clear" w:color="auto" w:fill="F9F9F9"/>
          <w:lang w:val="en-US"/>
        </w:rPr>
        <w:t>GUID</w:t>
      </w:r>
      <w:r w:rsidRPr="002E7EB3">
        <w:rPr>
          <w:color w:val="000000"/>
          <w:sz w:val="22"/>
          <w:szCs w:val="22"/>
          <w:shd w:val="clear" w:color="auto" w:fill="F9F9F9"/>
        </w:rPr>
        <w:t xml:space="preserve"> предприятия-производителя.</w:t>
      </w:r>
      <w:r w:rsidR="00AE72D5" w:rsidRPr="002E7EB3">
        <w:rPr>
          <w:color w:val="000000"/>
          <w:sz w:val="22"/>
          <w:szCs w:val="22"/>
          <w:shd w:val="clear" w:color="auto" w:fill="F9F9F9"/>
        </w:rPr>
        <w:t xml:space="preserve"> </w:t>
      </w:r>
    </w:p>
    <w:p w14:paraId="5597012D" w14:textId="77777777" w:rsidR="00AE72D5" w:rsidRPr="002E7EB3" w:rsidRDefault="00AE72D5" w:rsidP="00AE72D5">
      <w:pPr>
        <w:pStyle w:val="a5"/>
        <w:numPr>
          <w:ilvl w:val="3"/>
          <w:numId w:val="3"/>
        </w:numPr>
        <w:shd w:val="clear" w:color="auto" w:fill="FFFFFF" w:themeFill="background1"/>
        <w:ind w:left="142" w:hanging="142"/>
        <w:jc w:val="both"/>
        <w:rPr>
          <w:bCs/>
          <w:sz w:val="22"/>
          <w:szCs w:val="22"/>
          <w:shd w:val="clear" w:color="auto" w:fill="F9F9F9"/>
        </w:rPr>
      </w:pPr>
      <w:r w:rsidRPr="002E7EB3">
        <w:rPr>
          <w:sz w:val="22"/>
          <w:szCs w:val="22"/>
        </w:rPr>
        <w:t>В теге &lt;vd:nextTransport&gt; указать вид транспорта в поле &lt;vd:transportType&gt; и номер транспорта в поле &lt;vd:transportNumber&gt;.</w:t>
      </w:r>
    </w:p>
    <w:p w14:paraId="1D14FF87" w14:textId="77777777" w:rsidR="00AE72D5" w:rsidRPr="002E7EB3" w:rsidRDefault="00AE72D5" w:rsidP="00974D37">
      <w:pPr>
        <w:pStyle w:val="a5"/>
        <w:shd w:val="clear" w:color="auto" w:fill="FFFFFF" w:themeFill="background1"/>
        <w:ind w:left="142" w:hanging="142"/>
        <w:jc w:val="both"/>
        <w:rPr>
          <w:strike/>
          <w:sz w:val="22"/>
          <w:szCs w:val="22"/>
        </w:rPr>
      </w:pPr>
    </w:p>
    <w:p w14:paraId="499BB243" w14:textId="77777777" w:rsidR="005C597B" w:rsidRPr="002E7EB3" w:rsidRDefault="00463F24" w:rsidP="00974D37">
      <w:pPr>
        <w:pStyle w:val="a5"/>
        <w:numPr>
          <w:ilvl w:val="0"/>
          <w:numId w:val="3"/>
        </w:numPr>
        <w:shd w:val="clear" w:color="auto" w:fill="FFFFFF" w:themeFill="background1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При </w:t>
      </w:r>
      <w:r w:rsidR="00D10D8A" w:rsidRPr="002E7EB3">
        <w:rPr>
          <w:sz w:val="22"/>
          <w:szCs w:val="22"/>
        </w:rPr>
        <w:t xml:space="preserve">приемке </w:t>
      </w:r>
      <w:r w:rsidRPr="002E7EB3">
        <w:rPr>
          <w:sz w:val="22"/>
          <w:szCs w:val="22"/>
        </w:rPr>
        <w:t>ПП</w:t>
      </w:r>
      <w:r w:rsidR="00926C85" w:rsidRPr="002E7EB3">
        <w:rPr>
          <w:sz w:val="22"/>
          <w:szCs w:val="22"/>
        </w:rPr>
        <w:t>:</w:t>
      </w:r>
    </w:p>
    <w:p w14:paraId="75129478" w14:textId="77777777" w:rsidR="005420C5" w:rsidRPr="002E7EB3" w:rsidRDefault="00B73BD6" w:rsidP="007260DF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Если</w:t>
      </w:r>
      <w:r w:rsidR="005420C5" w:rsidRPr="002E7EB3">
        <w:rPr>
          <w:sz w:val="22"/>
          <w:szCs w:val="22"/>
        </w:rPr>
        <w:t xml:space="preserve"> фактически</w:t>
      </w:r>
      <w:r w:rsidRPr="002E7EB3">
        <w:rPr>
          <w:sz w:val="22"/>
          <w:szCs w:val="22"/>
        </w:rPr>
        <w:t xml:space="preserve"> принятое количество ПП</w:t>
      </w:r>
      <w:r w:rsidR="005420C5" w:rsidRPr="002E7EB3">
        <w:rPr>
          <w:sz w:val="22"/>
          <w:szCs w:val="22"/>
        </w:rPr>
        <w:t xml:space="preserve"> не соответствует количеству в эВСД с расхождением:</w:t>
      </w:r>
    </w:p>
    <w:p w14:paraId="64D6C184" w14:textId="77777777" w:rsidR="005420C5" w:rsidRPr="002E7EB3" w:rsidRDefault="005420C5" w:rsidP="00974D37">
      <w:pPr>
        <w:pStyle w:val="a5"/>
        <w:shd w:val="clear" w:color="auto" w:fill="FFFFFF" w:themeFill="background1"/>
        <w:ind w:left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-  &lt; 5% в большую или меньшую сторону – эВСД автоматически во ФГИС присваивается статус «Погашен» без составления Акта несоответствия</w:t>
      </w:r>
      <w:r w:rsidR="006F712C" w:rsidRPr="002E7EB3">
        <w:rPr>
          <w:sz w:val="22"/>
          <w:szCs w:val="22"/>
        </w:rPr>
        <w:t>;</w:t>
      </w:r>
    </w:p>
    <w:p w14:paraId="1DCAE3F6" w14:textId="77777777" w:rsidR="005420C5" w:rsidRPr="002E7EB3" w:rsidRDefault="005420C5" w:rsidP="00974D37">
      <w:pPr>
        <w:pStyle w:val="a5"/>
        <w:shd w:val="clear" w:color="auto" w:fill="FFFFFF" w:themeFill="background1"/>
        <w:ind w:left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 - ≥ 5% в большую или меньшую сторону – эВСД автоматически во ФГИС присваивается статус «Погашен», оформляется Акт несоответствия, на разницу между фактически принятым количеством и количеством, указанным в эВСД</w:t>
      </w:r>
      <w:r w:rsidR="006F712C" w:rsidRPr="002E7EB3">
        <w:rPr>
          <w:sz w:val="22"/>
          <w:szCs w:val="22"/>
        </w:rPr>
        <w:t>.</w:t>
      </w:r>
    </w:p>
    <w:p w14:paraId="0B980347" w14:textId="77777777" w:rsidR="00430788" w:rsidRPr="002E7EB3" w:rsidRDefault="00430788" w:rsidP="007260DF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 </w:t>
      </w:r>
      <w:r w:rsidR="008F65D0" w:rsidRPr="002E7EB3">
        <w:rPr>
          <w:sz w:val="22"/>
          <w:szCs w:val="22"/>
        </w:rPr>
        <w:t>В</w:t>
      </w:r>
      <w:r w:rsidR="005420C5" w:rsidRPr="002E7EB3">
        <w:rPr>
          <w:sz w:val="22"/>
          <w:szCs w:val="22"/>
        </w:rPr>
        <w:t xml:space="preserve"> случае если количество фактически поставленного товара превышает количество товара в </w:t>
      </w:r>
      <w:r w:rsidR="005420C5" w:rsidRPr="002E7EB3">
        <w:rPr>
          <w:sz w:val="22"/>
          <w:szCs w:val="22"/>
          <w:lang w:val="en-US"/>
        </w:rPr>
        <w:t>DESADV</w:t>
      </w:r>
      <w:r w:rsidRPr="002E7EB3">
        <w:rPr>
          <w:sz w:val="22"/>
          <w:szCs w:val="22"/>
        </w:rPr>
        <w:t xml:space="preserve"> более, </w:t>
      </w:r>
      <w:r w:rsidR="005420C5" w:rsidRPr="002E7EB3">
        <w:rPr>
          <w:sz w:val="22"/>
          <w:szCs w:val="22"/>
        </w:rPr>
        <w:t>чем на допустимый процент, указанный в спецификации – излишек товара не принимается</w:t>
      </w:r>
      <w:r w:rsidR="006F712C" w:rsidRPr="002E7EB3">
        <w:rPr>
          <w:sz w:val="22"/>
          <w:szCs w:val="22"/>
        </w:rPr>
        <w:t>.</w:t>
      </w:r>
      <w:r w:rsidR="005420C5" w:rsidRPr="002E7EB3">
        <w:rPr>
          <w:sz w:val="22"/>
          <w:szCs w:val="22"/>
        </w:rPr>
        <w:t xml:space="preserve"> </w:t>
      </w:r>
      <w:r w:rsidR="00CE6704" w:rsidRPr="002E7EB3">
        <w:rPr>
          <w:sz w:val="22"/>
          <w:szCs w:val="22"/>
        </w:rPr>
        <w:t>При невозможности отделить от партии излишек (весовая ПП с различным весом коробок в одной партии) ПП принимается</w:t>
      </w:r>
      <w:r w:rsidR="006F712C" w:rsidRPr="002E7EB3">
        <w:rPr>
          <w:sz w:val="22"/>
          <w:szCs w:val="22"/>
        </w:rPr>
        <w:t xml:space="preserve"> в полном объеме</w:t>
      </w:r>
      <w:r w:rsidRPr="002E7EB3">
        <w:rPr>
          <w:sz w:val="22"/>
          <w:szCs w:val="22"/>
        </w:rPr>
        <w:t>.</w:t>
      </w:r>
    </w:p>
    <w:p w14:paraId="61C26307" w14:textId="22B9BD85" w:rsidR="00A95C5B" w:rsidRPr="002E7EB3" w:rsidRDefault="00926C85" w:rsidP="007260DF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Если </w:t>
      </w:r>
      <w:r w:rsidR="00883B11" w:rsidRPr="002E7EB3">
        <w:rPr>
          <w:sz w:val="22"/>
          <w:szCs w:val="22"/>
        </w:rPr>
        <w:t xml:space="preserve"> поставщиком на момент приемки не предоставлены </w:t>
      </w:r>
      <w:r w:rsidRPr="002E7EB3">
        <w:rPr>
          <w:sz w:val="22"/>
          <w:szCs w:val="22"/>
          <w:lang w:val="en-US"/>
        </w:rPr>
        <w:t>DESADV</w:t>
      </w:r>
      <w:r w:rsidR="0082567F" w:rsidRPr="002E7EB3">
        <w:rPr>
          <w:sz w:val="22"/>
          <w:szCs w:val="22"/>
        </w:rPr>
        <w:t>,</w:t>
      </w:r>
      <w:r w:rsidRPr="002E7EB3">
        <w:rPr>
          <w:sz w:val="22"/>
          <w:szCs w:val="22"/>
        </w:rPr>
        <w:t xml:space="preserve"> эВСД</w:t>
      </w:r>
      <w:r w:rsidR="0082567F" w:rsidRPr="002E7EB3">
        <w:rPr>
          <w:sz w:val="22"/>
          <w:szCs w:val="22"/>
        </w:rPr>
        <w:t xml:space="preserve"> или </w:t>
      </w:r>
      <w:r w:rsidR="0082567F" w:rsidRPr="002E7EB3">
        <w:rPr>
          <w:sz w:val="22"/>
          <w:szCs w:val="22"/>
          <w:lang w:val="en-US"/>
        </w:rPr>
        <w:t>DESADV</w:t>
      </w:r>
      <w:r w:rsidR="0082567F" w:rsidRPr="002E7EB3">
        <w:rPr>
          <w:sz w:val="22"/>
          <w:szCs w:val="22"/>
        </w:rPr>
        <w:t xml:space="preserve"> и эВСД</w:t>
      </w:r>
      <w:r w:rsidRPr="002E7EB3">
        <w:rPr>
          <w:sz w:val="22"/>
          <w:szCs w:val="22"/>
        </w:rPr>
        <w:t xml:space="preserve"> не прошли этап верификации</w:t>
      </w:r>
      <w:r w:rsidR="001E0E2D" w:rsidRPr="002E7EB3">
        <w:rPr>
          <w:sz w:val="22"/>
          <w:szCs w:val="22"/>
        </w:rPr>
        <w:t>, в том числе, предоставление эВСД на товар, который фактически не передавался Покупателю, либо повторное выставление эВСД на товар, который принят Покупателем с гашением эВСД на указанный товар, или выявлены ошибки при гашении эВСД</w:t>
      </w:r>
      <w:r w:rsidR="00024459" w:rsidRPr="002E7EB3">
        <w:rPr>
          <w:sz w:val="22"/>
          <w:szCs w:val="22"/>
        </w:rPr>
        <w:t>:</w:t>
      </w:r>
    </w:p>
    <w:p w14:paraId="795DF222" w14:textId="77777777" w:rsidR="00C64589" w:rsidRPr="002E7EB3" w:rsidRDefault="00C64589" w:rsidP="007260DF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Покупатель направляет Поставщику информацию с детализацией ошибок (далее письмо-уведомление) на адрес электронной почты для направления документов (</w:t>
      </w:r>
      <w:r w:rsidR="00F7286C" w:rsidRPr="002E7EB3">
        <w:rPr>
          <w:sz w:val="22"/>
          <w:szCs w:val="22"/>
        </w:rPr>
        <w:t>уведомлений, претензий и т.д.).</w:t>
      </w:r>
    </w:p>
    <w:p w14:paraId="241F0674" w14:textId="77777777" w:rsidR="00AD4642" w:rsidRPr="002E7EB3" w:rsidRDefault="00AD4642" w:rsidP="007260DF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Покупатель направляет Поставщику </w:t>
      </w:r>
      <w:r w:rsidR="00036B13" w:rsidRPr="002E7EB3">
        <w:rPr>
          <w:sz w:val="22"/>
          <w:szCs w:val="22"/>
        </w:rPr>
        <w:t>Уведомление о необходимости в указанный в Уведомлении срок аннулировать в ФГИС «Меркурий» эВСД, указанные в прилагаемом Реестре эВСД</w:t>
      </w:r>
      <w:r w:rsidRPr="002E7EB3">
        <w:rPr>
          <w:sz w:val="22"/>
          <w:szCs w:val="22"/>
        </w:rPr>
        <w:t>.</w:t>
      </w:r>
    </w:p>
    <w:p w14:paraId="55474C9B" w14:textId="77777777" w:rsidR="00C64589" w:rsidRPr="002E7EB3" w:rsidRDefault="00C64589" w:rsidP="007260DF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При получении письма-уведомления Поставщик обязан:</w:t>
      </w:r>
    </w:p>
    <w:p w14:paraId="2B52C68E" w14:textId="77777777" w:rsidR="00C64589" w:rsidRPr="002E7EB3" w:rsidRDefault="00C64589" w:rsidP="007260DF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Предоставить до 24-00 часов дня поставки </w:t>
      </w:r>
      <w:r w:rsidR="00883B11" w:rsidRPr="002E7EB3">
        <w:rPr>
          <w:sz w:val="22"/>
          <w:szCs w:val="22"/>
          <w:lang w:val="en-US"/>
        </w:rPr>
        <w:t>DESADV</w:t>
      </w:r>
      <w:r w:rsidR="00883B11" w:rsidRPr="002E7EB3">
        <w:rPr>
          <w:sz w:val="22"/>
          <w:szCs w:val="22"/>
        </w:rPr>
        <w:t xml:space="preserve"> и </w:t>
      </w:r>
      <w:r w:rsidRPr="002E7EB3">
        <w:rPr>
          <w:sz w:val="22"/>
          <w:szCs w:val="22"/>
        </w:rPr>
        <w:t>эВСД, соответствующий требованиям законодательства и условиям договора.</w:t>
      </w:r>
    </w:p>
    <w:p w14:paraId="2197ECCF" w14:textId="77777777" w:rsidR="00C64589" w:rsidRPr="002E7EB3" w:rsidRDefault="00C64589" w:rsidP="00C64589">
      <w:pPr>
        <w:pStyle w:val="a5"/>
        <w:shd w:val="clear" w:color="auto" w:fill="FFFFFF" w:themeFill="background1"/>
        <w:ind w:left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5.4.2. Если в письме-уведомлении указано, что Поставщику необходимо повторно направить DESADV, то Поставщик обязан:</w:t>
      </w:r>
    </w:p>
    <w:p w14:paraId="5C649604" w14:textId="77777777" w:rsidR="00C64589" w:rsidRPr="002E7EB3" w:rsidRDefault="00C64589" w:rsidP="00C64589">
      <w:pPr>
        <w:pStyle w:val="a5"/>
        <w:shd w:val="clear" w:color="auto" w:fill="FFFFFF" w:themeFill="background1"/>
        <w:ind w:left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5.4.2.1.Устранить соответствующую ошибку в электронном документе.</w:t>
      </w:r>
    </w:p>
    <w:p w14:paraId="19DC08F9" w14:textId="77777777" w:rsidR="00C64589" w:rsidRPr="002E7EB3" w:rsidRDefault="00C64589" w:rsidP="00C64589">
      <w:pPr>
        <w:pStyle w:val="a5"/>
        <w:shd w:val="clear" w:color="auto" w:fill="FFFFFF" w:themeFill="background1"/>
        <w:ind w:left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5.4.2.2. Внести корректные данные и </w:t>
      </w:r>
      <w:r w:rsidRPr="002E7EB3">
        <w:rPr>
          <w:sz w:val="22"/>
          <w:szCs w:val="22"/>
          <w:lang w:val="en-US"/>
        </w:rPr>
        <w:t>UUID</w:t>
      </w:r>
      <w:r w:rsidRPr="002E7EB3">
        <w:rPr>
          <w:sz w:val="22"/>
          <w:szCs w:val="22"/>
        </w:rPr>
        <w:t xml:space="preserve"> корректного эВСД в документ </w:t>
      </w:r>
      <w:r w:rsidRPr="002E7EB3">
        <w:rPr>
          <w:sz w:val="22"/>
          <w:szCs w:val="22"/>
          <w:lang w:val="en-US"/>
        </w:rPr>
        <w:t>DESADV</w:t>
      </w:r>
      <w:r w:rsidRPr="002E7EB3">
        <w:rPr>
          <w:sz w:val="22"/>
          <w:szCs w:val="22"/>
        </w:rPr>
        <w:t>.</w:t>
      </w:r>
    </w:p>
    <w:p w14:paraId="2950F30D" w14:textId="77777777" w:rsidR="00C64589" w:rsidRPr="002E7EB3" w:rsidRDefault="00C64589" w:rsidP="00C64589">
      <w:pPr>
        <w:pStyle w:val="a5"/>
        <w:shd w:val="clear" w:color="auto" w:fill="FFFFFF" w:themeFill="background1"/>
        <w:ind w:left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5.4.2.3. Направить DESADV с корректными данными.</w:t>
      </w:r>
    </w:p>
    <w:p w14:paraId="21891536" w14:textId="77777777" w:rsidR="00C64589" w:rsidRPr="002E7EB3" w:rsidRDefault="00C64589" w:rsidP="00C64589">
      <w:pPr>
        <w:pStyle w:val="a5"/>
        <w:shd w:val="clear" w:color="auto" w:fill="FFFFFF" w:themeFill="background1"/>
        <w:ind w:left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5.4.2.4. Для замены ошибочного DESADV Поставщик обязан направить новый DESADV с данными (номер заказа, дата заказа и номер DESADV), которые должны полностью совпадать с данными ошибочного DESADV.</w:t>
      </w:r>
    </w:p>
    <w:p w14:paraId="22FF8A24" w14:textId="77777777" w:rsidR="00C64589" w:rsidRPr="002E7EB3" w:rsidRDefault="00C64589" w:rsidP="007260DF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bCs/>
          <w:iCs/>
          <w:sz w:val="22"/>
          <w:szCs w:val="22"/>
        </w:rPr>
      </w:pPr>
      <w:r w:rsidRPr="002E7EB3">
        <w:rPr>
          <w:bCs/>
          <w:iCs/>
          <w:sz w:val="22"/>
          <w:szCs w:val="22"/>
        </w:rPr>
        <w:t>В случае повторного получения Поставщиком письма-уведомления об ошибках, Поставщик осуществляет действия, указанные в пункте 5.4.</w:t>
      </w:r>
      <w:r w:rsidR="002A08EE" w:rsidRPr="002E7EB3">
        <w:rPr>
          <w:bCs/>
          <w:iCs/>
          <w:sz w:val="22"/>
          <w:szCs w:val="22"/>
        </w:rPr>
        <w:t xml:space="preserve"> настоящего </w:t>
      </w:r>
      <w:r w:rsidR="00AB59BA" w:rsidRPr="002E7EB3">
        <w:rPr>
          <w:bCs/>
          <w:iCs/>
          <w:sz w:val="22"/>
          <w:szCs w:val="22"/>
        </w:rPr>
        <w:t>Порядка</w:t>
      </w:r>
      <w:r w:rsidR="002A08EE" w:rsidRPr="002E7EB3">
        <w:rPr>
          <w:bCs/>
          <w:iCs/>
          <w:sz w:val="22"/>
          <w:szCs w:val="22"/>
        </w:rPr>
        <w:t>.</w:t>
      </w:r>
    </w:p>
    <w:p w14:paraId="4B71EB01" w14:textId="074CC22D" w:rsidR="00AF2BF0" w:rsidRPr="002E7EB3" w:rsidRDefault="00AF2BF0" w:rsidP="00AF2BF0">
      <w:pPr>
        <w:pStyle w:val="a5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2E7EB3">
        <w:rPr>
          <w:color w:val="000000"/>
          <w:sz w:val="22"/>
          <w:szCs w:val="22"/>
        </w:rPr>
        <w:t xml:space="preserve">В случае нарушения Поставщиком требований настоящего Порядка, Покупатель вправе требовать, а Поставщик обязан оплатить:  </w:t>
      </w:r>
    </w:p>
    <w:p w14:paraId="6C514FEA" w14:textId="77777777" w:rsidR="00AF2BF0" w:rsidRPr="002E7EB3" w:rsidRDefault="00AF2BF0" w:rsidP="00AF2BF0">
      <w:pPr>
        <w:pStyle w:val="a5"/>
        <w:numPr>
          <w:ilvl w:val="1"/>
          <w:numId w:val="19"/>
        </w:numPr>
        <w:shd w:val="clear" w:color="auto" w:fill="FFFFFF"/>
        <w:ind w:left="0" w:firstLine="0"/>
        <w:jc w:val="both"/>
        <w:rPr>
          <w:sz w:val="22"/>
          <w:szCs w:val="22"/>
          <w:lang w:eastAsia="en-US"/>
        </w:rPr>
      </w:pPr>
      <w:r w:rsidRPr="002E7EB3">
        <w:rPr>
          <w:color w:val="000000"/>
          <w:sz w:val="22"/>
          <w:szCs w:val="22"/>
        </w:rPr>
        <w:t>В случае не предоставления документов/исправленных документов, в том числе DESADV и эВСД в установленный срок штраф в размере 10 000 (Десять тысяч) руб. за каждый не предоставленный документ/исправленный документ на поставленный товар.</w:t>
      </w:r>
    </w:p>
    <w:p w14:paraId="0673B9F3" w14:textId="61C705B5" w:rsidR="00AF2BF0" w:rsidRPr="002E7EB3" w:rsidRDefault="00AF2BF0" w:rsidP="00AF2BF0">
      <w:pPr>
        <w:pStyle w:val="a5"/>
        <w:numPr>
          <w:ilvl w:val="1"/>
          <w:numId w:val="19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2E7EB3">
        <w:rPr>
          <w:color w:val="000000"/>
          <w:sz w:val="22"/>
          <w:szCs w:val="22"/>
        </w:rPr>
        <w:t>В случае не аннулирования в срок в ФГИС «Меркурий» эВСД, указанных в Уведомлении</w:t>
      </w:r>
      <w:r w:rsidR="000E66B0" w:rsidRPr="002E7EB3">
        <w:rPr>
          <w:color w:val="000000"/>
          <w:sz w:val="22"/>
          <w:szCs w:val="22"/>
        </w:rPr>
        <w:t>,</w:t>
      </w:r>
      <w:r w:rsidRPr="002E7EB3">
        <w:rPr>
          <w:color w:val="000000"/>
          <w:sz w:val="22"/>
          <w:szCs w:val="22"/>
        </w:rPr>
        <w:t xml:space="preserve"> штраф в размере 3 000 (три тысячи) рублей за каждый не аннулированный эВСД.</w:t>
      </w:r>
    </w:p>
    <w:p w14:paraId="20B14F29" w14:textId="243C75BF" w:rsidR="00AF2BF0" w:rsidRPr="002E7EB3" w:rsidRDefault="00AF2BF0" w:rsidP="000E66B0">
      <w:pPr>
        <w:pStyle w:val="a5"/>
        <w:numPr>
          <w:ilvl w:val="1"/>
          <w:numId w:val="19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2E7EB3">
        <w:rPr>
          <w:color w:val="000000"/>
          <w:sz w:val="22"/>
          <w:szCs w:val="22"/>
        </w:rPr>
        <w:t xml:space="preserve">При этом, сумма штрафов, предъявляемых Покупателем Поставщику согласно п 6.1. и 6.2. настоящего Порядка, совокупно за отчетный месяц не должна превышать 1% от суммы </w:t>
      </w:r>
      <w:r w:rsidR="000E66B0" w:rsidRPr="002E7EB3">
        <w:rPr>
          <w:color w:val="000000"/>
          <w:sz w:val="22"/>
          <w:szCs w:val="22"/>
        </w:rPr>
        <w:t>принятого Покупателем от Поставщика товара</w:t>
      </w:r>
      <w:r w:rsidRPr="002E7EB3">
        <w:rPr>
          <w:color w:val="000000"/>
          <w:sz w:val="22"/>
          <w:szCs w:val="22"/>
        </w:rPr>
        <w:t xml:space="preserve"> месяц, за который начислен штраф Поставщику.</w:t>
      </w:r>
    </w:p>
    <w:p w14:paraId="41FE005B" w14:textId="751C8B5F" w:rsidR="00676229" w:rsidRPr="002E7EB3" w:rsidRDefault="00970FBD" w:rsidP="00676229">
      <w:pPr>
        <w:pStyle w:val="a5"/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При несоблюдении Поставщиком требования п. 2.6. настоящего Порядка, Покупатель вправе отказать Поставщику в приемке ПП. При полном или частичном отказе Покупателя от приемки товара, Заказ считается </w:t>
      </w:r>
      <w:r w:rsidRPr="002E7EB3">
        <w:rPr>
          <w:sz w:val="22"/>
          <w:szCs w:val="22"/>
        </w:rPr>
        <w:lastRenderedPageBreak/>
        <w:t>соответственно полностью или частично невыполненным, а товар – полностью или частично непоставленным</w:t>
      </w:r>
      <w:r w:rsidR="000D6B98" w:rsidRPr="002E7EB3">
        <w:rPr>
          <w:sz w:val="22"/>
          <w:szCs w:val="22"/>
        </w:rPr>
        <w:t>,</w:t>
      </w:r>
      <w:r w:rsidR="00F62854" w:rsidRPr="002E7EB3">
        <w:rPr>
          <w:sz w:val="22"/>
          <w:szCs w:val="22"/>
        </w:rPr>
        <w:t xml:space="preserve"> и </w:t>
      </w:r>
      <w:r w:rsidR="00676229" w:rsidRPr="002E7EB3">
        <w:rPr>
          <w:sz w:val="22"/>
          <w:szCs w:val="22"/>
        </w:rPr>
        <w:t xml:space="preserve">Покупатель вправе требовать, а Поставщик обязан оплатить штраф </w:t>
      </w:r>
      <w:r w:rsidR="00F62854" w:rsidRPr="002E7EB3">
        <w:rPr>
          <w:sz w:val="22"/>
          <w:szCs w:val="22"/>
        </w:rPr>
        <w:t xml:space="preserve">в </w:t>
      </w:r>
      <w:r w:rsidR="007F414D" w:rsidRPr="002E7EB3">
        <w:rPr>
          <w:sz w:val="22"/>
          <w:szCs w:val="22"/>
        </w:rPr>
        <w:t xml:space="preserve">соответствии с условиями </w:t>
      </w:r>
      <w:r w:rsidR="00F62854" w:rsidRPr="002E7EB3">
        <w:rPr>
          <w:sz w:val="22"/>
          <w:szCs w:val="22"/>
        </w:rPr>
        <w:t>договор</w:t>
      </w:r>
      <w:r w:rsidR="007F414D" w:rsidRPr="002E7EB3">
        <w:rPr>
          <w:sz w:val="22"/>
          <w:szCs w:val="22"/>
        </w:rPr>
        <w:t>а</w:t>
      </w:r>
      <w:r w:rsidR="00676229" w:rsidRPr="002E7EB3">
        <w:rPr>
          <w:sz w:val="22"/>
          <w:szCs w:val="22"/>
        </w:rPr>
        <w:t>.</w:t>
      </w:r>
    </w:p>
    <w:p w14:paraId="284A9143" w14:textId="24538D3F" w:rsidR="00036B13" w:rsidRPr="002E7EB3" w:rsidRDefault="007260DF" w:rsidP="006649E6">
      <w:pPr>
        <w:pStyle w:val="a5"/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>Неис</w:t>
      </w:r>
      <w:r w:rsidR="002A0EE5" w:rsidRPr="002E7EB3">
        <w:rPr>
          <w:sz w:val="22"/>
          <w:szCs w:val="22"/>
        </w:rPr>
        <w:t>полнение Поставщиком обязанностей</w:t>
      </w:r>
      <w:r w:rsidRPr="002E7EB3">
        <w:rPr>
          <w:sz w:val="22"/>
          <w:szCs w:val="22"/>
        </w:rPr>
        <w:t>, предусмотренн</w:t>
      </w:r>
      <w:r w:rsidR="002A0EE5" w:rsidRPr="002E7EB3">
        <w:rPr>
          <w:sz w:val="22"/>
          <w:szCs w:val="22"/>
        </w:rPr>
        <w:t>ых</w:t>
      </w:r>
      <w:r w:rsidRPr="002E7EB3">
        <w:rPr>
          <w:sz w:val="22"/>
          <w:szCs w:val="22"/>
        </w:rPr>
        <w:t xml:space="preserve"> п</w:t>
      </w:r>
      <w:r w:rsidR="002A0EE5" w:rsidRPr="002E7EB3">
        <w:rPr>
          <w:sz w:val="22"/>
          <w:szCs w:val="22"/>
        </w:rPr>
        <w:t>.</w:t>
      </w:r>
      <w:r w:rsidRPr="002E7EB3">
        <w:rPr>
          <w:sz w:val="22"/>
          <w:szCs w:val="22"/>
        </w:rPr>
        <w:t xml:space="preserve"> 2.5.</w:t>
      </w:r>
      <w:r w:rsidR="002A0EE5" w:rsidRPr="002E7EB3">
        <w:rPr>
          <w:sz w:val="22"/>
          <w:szCs w:val="22"/>
        </w:rPr>
        <w:t>, п. 2.6.</w:t>
      </w:r>
      <w:r w:rsidRPr="002E7EB3">
        <w:rPr>
          <w:sz w:val="22"/>
          <w:szCs w:val="22"/>
        </w:rPr>
        <w:t xml:space="preserve"> настоящего Порядка признаются сторонами как существенное нарушение условий договора.</w:t>
      </w:r>
      <w:r w:rsidR="006649E6" w:rsidRPr="002E7EB3">
        <w:rPr>
          <w:sz w:val="22"/>
          <w:szCs w:val="22"/>
        </w:rPr>
        <w:t xml:space="preserve"> В</w:t>
      </w:r>
      <w:r w:rsidRPr="002E7EB3">
        <w:rPr>
          <w:sz w:val="22"/>
          <w:szCs w:val="22"/>
        </w:rPr>
        <w:t xml:space="preserve"> случае неисполнения Поставщиком обязанности, предусмотренной п</w:t>
      </w:r>
      <w:r w:rsidR="002A0EE5" w:rsidRPr="002E7EB3">
        <w:rPr>
          <w:sz w:val="22"/>
          <w:szCs w:val="22"/>
        </w:rPr>
        <w:t xml:space="preserve">. </w:t>
      </w:r>
      <w:r w:rsidRPr="002E7EB3">
        <w:rPr>
          <w:sz w:val="22"/>
          <w:szCs w:val="22"/>
        </w:rPr>
        <w:t>2.5.</w:t>
      </w:r>
      <w:r w:rsidR="002A0EE5" w:rsidRPr="002E7EB3">
        <w:rPr>
          <w:sz w:val="22"/>
          <w:szCs w:val="22"/>
        </w:rPr>
        <w:t>, п. 2.6.</w:t>
      </w:r>
      <w:r w:rsidRPr="002E7EB3">
        <w:rPr>
          <w:sz w:val="22"/>
          <w:szCs w:val="22"/>
        </w:rPr>
        <w:t xml:space="preserve"> настоящего Порядка</w:t>
      </w:r>
      <w:r w:rsidR="006649E6" w:rsidRPr="002E7EB3">
        <w:rPr>
          <w:sz w:val="22"/>
          <w:szCs w:val="22"/>
        </w:rPr>
        <w:t>, Покупатель вправе расторгнуть договор в одностороннем порядке</w:t>
      </w:r>
      <w:r w:rsidRPr="002E7EB3">
        <w:rPr>
          <w:sz w:val="22"/>
          <w:szCs w:val="22"/>
        </w:rPr>
        <w:t xml:space="preserve">. </w:t>
      </w:r>
    </w:p>
    <w:p w14:paraId="4FB374B5" w14:textId="77777777" w:rsidR="00926C85" w:rsidRPr="002E7EB3" w:rsidRDefault="00926C85" w:rsidP="00A002A3">
      <w:pPr>
        <w:pStyle w:val="a5"/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2E7EB3">
        <w:rPr>
          <w:sz w:val="22"/>
          <w:szCs w:val="22"/>
        </w:rPr>
        <w:t xml:space="preserve">Требования, установленные настоящим </w:t>
      </w:r>
      <w:r w:rsidR="00AB59BA" w:rsidRPr="002E7EB3">
        <w:rPr>
          <w:sz w:val="22"/>
          <w:szCs w:val="22"/>
        </w:rPr>
        <w:t>Порядком</w:t>
      </w:r>
      <w:r w:rsidRPr="002E7EB3">
        <w:rPr>
          <w:sz w:val="22"/>
          <w:szCs w:val="22"/>
        </w:rPr>
        <w:t>, могут быть изменены вследствие изменений законодательства, либо технических требований Покупателя.</w:t>
      </w:r>
    </w:p>
    <w:p w14:paraId="09C8FFA0" w14:textId="77777777" w:rsidR="002E3119" w:rsidRPr="002E7EB3" w:rsidRDefault="002E3119" w:rsidP="002E3119">
      <w:pPr>
        <w:shd w:val="clear" w:color="auto" w:fill="FFFFFF" w:themeFill="background1"/>
        <w:jc w:val="both"/>
        <w:rPr>
          <w:sz w:val="22"/>
          <w:szCs w:val="22"/>
        </w:rPr>
      </w:pPr>
    </w:p>
    <w:p w14:paraId="0BF39E7A" w14:textId="77777777" w:rsidR="002E3119" w:rsidRPr="002E7EB3" w:rsidRDefault="002E3119" w:rsidP="002E3119">
      <w:pPr>
        <w:shd w:val="clear" w:color="auto" w:fill="FFFFFF" w:themeFill="background1"/>
        <w:jc w:val="both"/>
        <w:rPr>
          <w:sz w:val="22"/>
          <w:szCs w:val="22"/>
        </w:rPr>
      </w:pPr>
    </w:p>
    <w:p w14:paraId="1C136B64" w14:textId="77777777" w:rsidR="002E3119" w:rsidRPr="002E7EB3" w:rsidRDefault="002E3119" w:rsidP="002E3119">
      <w:pPr>
        <w:shd w:val="clear" w:color="auto" w:fill="FFFFFF" w:themeFill="background1"/>
        <w:jc w:val="both"/>
        <w:rPr>
          <w:sz w:val="22"/>
          <w:szCs w:val="22"/>
        </w:rPr>
      </w:pPr>
    </w:p>
    <w:p w14:paraId="300B903B" w14:textId="77777777" w:rsidR="002E3119" w:rsidRPr="002E7EB3" w:rsidRDefault="002E3119" w:rsidP="002E3119">
      <w:pPr>
        <w:shd w:val="clear" w:color="auto" w:fill="FFFFFF" w:themeFill="background1"/>
        <w:jc w:val="both"/>
        <w:rPr>
          <w:sz w:val="22"/>
          <w:szCs w:val="22"/>
        </w:rPr>
      </w:pPr>
    </w:p>
    <w:p w14:paraId="46A8E40D" w14:textId="77777777" w:rsidR="002E3119" w:rsidRPr="002E7EB3" w:rsidRDefault="002E3119" w:rsidP="002E3119">
      <w:pPr>
        <w:shd w:val="clear" w:color="auto" w:fill="FFFFFF" w:themeFill="background1"/>
        <w:jc w:val="both"/>
        <w:rPr>
          <w:sz w:val="22"/>
          <w:szCs w:val="22"/>
        </w:rPr>
      </w:pPr>
    </w:p>
    <w:p w14:paraId="58419E8A" w14:textId="77777777" w:rsidR="002E3119" w:rsidRPr="002E7EB3" w:rsidRDefault="002E3119" w:rsidP="002E3119">
      <w:pPr>
        <w:shd w:val="clear" w:color="auto" w:fill="FFFFFF" w:themeFill="background1"/>
        <w:jc w:val="both"/>
        <w:rPr>
          <w:sz w:val="22"/>
          <w:szCs w:val="22"/>
        </w:rPr>
      </w:pPr>
    </w:p>
    <w:p w14:paraId="686BE979" w14:textId="77777777" w:rsidR="002E3119" w:rsidRPr="002E7EB3" w:rsidRDefault="002E3119" w:rsidP="002E3119">
      <w:pPr>
        <w:shd w:val="clear" w:color="auto" w:fill="FFFFFF" w:themeFill="background1"/>
        <w:jc w:val="both"/>
        <w:rPr>
          <w:sz w:val="22"/>
          <w:szCs w:val="22"/>
        </w:rPr>
      </w:pPr>
    </w:p>
    <w:p w14:paraId="0EE8C2E4" w14:textId="77777777" w:rsidR="002E3119" w:rsidRPr="002E7EB3" w:rsidRDefault="002E3119" w:rsidP="002E3119">
      <w:pPr>
        <w:shd w:val="clear" w:color="auto" w:fill="FFFFFF" w:themeFill="background1"/>
        <w:jc w:val="both"/>
        <w:rPr>
          <w:sz w:val="22"/>
          <w:szCs w:val="22"/>
        </w:rPr>
      </w:pPr>
    </w:p>
    <w:p w14:paraId="128968F1" w14:textId="77777777" w:rsidR="002E3119" w:rsidRDefault="002E3119" w:rsidP="002E3119">
      <w:pPr>
        <w:shd w:val="clear" w:color="auto" w:fill="FFFFFF" w:themeFill="background1"/>
        <w:jc w:val="both"/>
        <w:rPr>
          <w:sz w:val="23"/>
          <w:szCs w:val="23"/>
          <w:highlight w:val="yellow"/>
        </w:rPr>
      </w:pPr>
    </w:p>
    <w:p w14:paraId="3C8B9D4C" w14:textId="77777777" w:rsidR="002E3119" w:rsidRDefault="002E3119" w:rsidP="002E3119">
      <w:pPr>
        <w:shd w:val="clear" w:color="auto" w:fill="FFFFFF" w:themeFill="background1"/>
        <w:jc w:val="both"/>
        <w:rPr>
          <w:sz w:val="23"/>
          <w:szCs w:val="23"/>
          <w:highlight w:val="yellow"/>
        </w:rPr>
      </w:pPr>
    </w:p>
    <w:p w14:paraId="531E4BD8" w14:textId="77777777" w:rsidR="002E3119" w:rsidRDefault="002E3119" w:rsidP="002E3119">
      <w:pPr>
        <w:shd w:val="clear" w:color="auto" w:fill="FFFFFF" w:themeFill="background1"/>
        <w:jc w:val="both"/>
        <w:rPr>
          <w:sz w:val="23"/>
          <w:szCs w:val="23"/>
          <w:highlight w:val="yellow"/>
        </w:rPr>
      </w:pPr>
    </w:p>
    <w:p w14:paraId="4C507223" w14:textId="77777777" w:rsidR="002E3119" w:rsidRDefault="002E3119" w:rsidP="002E3119">
      <w:pPr>
        <w:shd w:val="clear" w:color="auto" w:fill="FFFFFF" w:themeFill="background1"/>
        <w:jc w:val="both"/>
        <w:rPr>
          <w:sz w:val="23"/>
          <w:szCs w:val="23"/>
          <w:highlight w:val="yellow"/>
        </w:rPr>
      </w:pPr>
    </w:p>
    <w:p w14:paraId="45378C4B" w14:textId="77777777" w:rsidR="002E3119" w:rsidRDefault="002E3119" w:rsidP="002E3119">
      <w:pPr>
        <w:shd w:val="clear" w:color="auto" w:fill="FFFFFF" w:themeFill="background1"/>
        <w:jc w:val="both"/>
        <w:rPr>
          <w:sz w:val="23"/>
          <w:szCs w:val="23"/>
          <w:highlight w:val="yellow"/>
        </w:rPr>
      </w:pPr>
    </w:p>
    <w:p w14:paraId="7F0E0271" w14:textId="77777777" w:rsidR="002E3119" w:rsidRDefault="002E3119" w:rsidP="002E3119">
      <w:pPr>
        <w:shd w:val="clear" w:color="auto" w:fill="FFFFFF" w:themeFill="background1"/>
        <w:jc w:val="both"/>
        <w:rPr>
          <w:sz w:val="23"/>
          <w:szCs w:val="23"/>
          <w:highlight w:val="yellow"/>
        </w:rPr>
      </w:pPr>
    </w:p>
    <w:p w14:paraId="5780AA27" w14:textId="77777777" w:rsidR="002E3119" w:rsidRDefault="002E3119" w:rsidP="002E3119">
      <w:pPr>
        <w:shd w:val="clear" w:color="auto" w:fill="FFFFFF" w:themeFill="background1"/>
        <w:jc w:val="both"/>
        <w:rPr>
          <w:sz w:val="23"/>
          <w:szCs w:val="23"/>
          <w:highlight w:val="yellow"/>
        </w:rPr>
      </w:pPr>
    </w:p>
    <w:p w14:paraId="7E0C72CE" w14:textId="77777777" w:rsidR="002E3119" w:rsidRDefault="002E3119" w:rsidP="002E3119">
      <w:pPr>
        <w:shd w:val="clear" w:color="auto" w:fill="FFFFFF" w:themeFill="background1"/>
        <w:jc w:val="both"/>
        <w:rPr>
          <w:sz w:val="23"/>
          <w:szCs w:val="23"/>
          <w:highlight w:val="yellow"/>
        </w:rPr>
      </w:pPr>
    </w:p>
    <w:p w14:paraId="3E9D4478" w14:textId="77777777" w:rsidR="002E3119" w:rsidRDefault="002E3119" w:rsidP="002E3119">
      <w:pPr>
        <w:shd w:val="clear" w:color="auto" w:fill="FFFFFF" w:themeFill="background1"/>
        <w:jc w:val="both"/>
        <w:rPr>
          <w:sz w:val="23"/>
          <w:szCs w:val="23"/>
          <w:highlight w:val="yellow"/>
        </w:rPr>
      </w:pPr>
    </w:p>
    <w:p w14:paraId="32587E32" w14:textId="77777777" w:rsidR="002E3119" w:rsidRDefault="002E3119" w:rsidP="002E3119">
      <w:pPr>
        <w:shd w:val="clear" w:color="auto" w:fill="FFFFFF" w:themeFill="background1"/>
        <w:jc w:val="both"/>
        <w:rPr>
          <w:sz w:val="23"/>
          <w:szCs w:val="23"/>
          <w:highlight w:val="yellow"/>
        </w:rPr>
      </w:pPr>
    </w:p>
    <w:p w14:paraId="07EE0C66" w14:textId="77777777" w:rsidR="002E3119" w:rsidRDefault="002E3119" w:rsidP="002E3119">
      <w:pPr>
        <w:shd w:val="clear" w:color="auto" w:fill="FFFFFF" w:themeFill="background1"/>
        <w:jc w:val="both"/>
        <w:rPr>
          <w:sz w:val="23"/>
          <w:szCs w:val="23"/>
          <w:highlight w:val="yellow"/>
        </w:rPr>
      </w:pPr>
    </w:p>
    <w:p w14:paraId="525E5C6D" w14:textId="77777777" w:rsidR="002E3119" w:rsidRDefault="002E3119" w:rsidP="002E3119">
      <w:pPr>
        <w:shd w:val="clear" w:color="auto" w:fill="FFFFFF" w:themeFill="background1"/>
        <w:jc w:val="both"/>
        <w:rPr>
          <w:sz w:val="23"/>
          <w:szCs w:val="23"/>
          <w:highlight w:val="yellow"/>
        </w:rPr>
      </w:pPr>
    </w:p>
    <w:p w14:paraId="090CA45B" w14:textId="77777777" w:rsidR="002E3119" w:rsidRDefault="002E3119" w:rsidP="002E3119">
      <w:pPr>
        <w:shd w:val="clear" w:color="auto" w:fill="FFFFFF" w:themeFill="background1"/>
        <w:jc w:val="both"/>
        <w:rPr>
          <w:sz w:val="23"/>
          <w:szCs w:val="23"/>
          <w:highlight w:val="yellow"/>
        </w:rPr>
      </w:pPr>
    </w:p>
    <w:p w14:paraId="4509F9F8" w14:textId="77777777" w:rsidR="002E3119" w:rsidRDefault="002E3119" w:rsidP="002E3119">
      <w:pPr>
        <w:shd w:val="clear" w:color="auto" w:fill="FFFFFF" w:themeFill="background1"/>
        <w:jc w:val="both"/>
        <w:rPr>
          <w:sz w:val="23"/>
          <w:szCs w:val="23"/>
          <w:highlight w:val="yellow"/>
        </w:rPr>
      </w:pPr>
    </w:p>
    <w:p w14:paraId="2AC780CD" w14:textId="77777777" w:rsidR="002E3119" w:rsidRDefault="002E3119" w:rsidP="002E3119">
      <w:pPr>
        <w:shd w:val="clear" w:color="auto" w:fill="FFFFFF" w:themeFill="background1"/>
        <w:jc w:val="both"/>
        <w:rPr>
          <w:sz w:val="23"/>
          <w:szCs w:val="23"/>
          <w:highlight w:val="yellow"/>
        </w:rPr>
      </w:pPr>
    </w:p>
    <w:p w14:paraId="42A50CEB" w14:textId="77777777" w:rsidR="002E3119" w:rsidRDefault="002E3119" w:rsidP="002E3119">
      <w:pPr>
        <w:shd w:val="clear" w:color="auto" w:fill="FFFFFF" w:themeFill="background1"/>
        <w:jc w:val="both"/>
        <w:rPr>
          <w:sz w:val="23"/>
          <w:szCs w:val="23"/>
          <w:highlight w:val="yellow"/>
        </w:rPr>
      </w:pPr>
    </w:p>
    <w:sectPr w:rsidR="002E3119" w:rsidSect="000D03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720" w:left="720" w:header="142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8A1A" w14:textId="77777777" w:rsidR="002A4803" w:rsidRDefault="002A4803">
      <w:r>
        <w:separator/>
      </w:r>
    </w:p>
  </w:endnote>
  <w:endnote w:type="continuationSeparator" w:id="0">
    <w:p w14:paraId="0E5C0914" w14:textId="77777777" w:rsidR="002A4803" w:rsidRDefault="002A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C073" w14:textId="77777777" w:rsidR="00D648E7" w:rsidRDefault="00D648E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3E72" w14:textId="77777777" w:rsidR="00D648E7" w:rsidRDefault="00D648E7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546F" w14:textId="77777777" w:rsidR="00D648E7" w:rsidRDefault="00D648E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442A" w14:textId="77777777" w:rsidR="002A4803" w:rsidRDefault="002A4803">
      <w:r>
        <w:separator/>
      </w:r>
    </w:p>
  </w:footnote>
  <w:footnote w:type="continuationSeparator" w:id="0">
    <w:p w14:paraId="54914CFB" w14:textId="77777777" w:rsidR="002A4803" w:rsidRDefault="002A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3726" w14:textId="77777777" w:rsidR="00D648E7" w:rsidRDefault="00D648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8552" w14:textId="77777777" w:rsidR="007E4033" w:rsidRDefault="007E4033" w:rsidP="007E4033">
    <w:pPr>
      <w:jc w:val="right"/>
      <w:rPr>
        <w:i/>
        <w:iCs/>
        <w:sz w:val="21"/>
        <w:szCs w:val="21"/>
      </w:rPr>
    </w:pPr>
  </w:p>
  <w:p w14:paraId="752855CE" w14:textId="35F74FCC" w:rsidR="007E4033" w:rsidRPr="00B6537E" w:rsidRDefault="007E4033" w:rsidP="007E4033">
    <w:pPr>
      <w:jc w:val="right"/>
      <w:rPr>
        <w:i/>
        <w:iCs/>
        <w:sz w:val="21"/>
        <w:szCs w:val="21"/>
      </w:rPr>
    </w:pPr>
    <w:r w:rsidRPr="00B6537E">
      <w:rPr>
        <w:i/>
        <w:iCs/>
        <w:sz w:val="21"/>
        <w:szCs w:val="21"/>
      </w:rPr>
      <w:t xml:space="preserve">Утвержден и размещен на сайте </w:t>
    </w:r>
    <w:r w:rsidR="00134785" w:rsidRPr="00134785">
      <w:rPr>
        <w:i/>
        <w:iCs/>
        <w:sz w:val="21"/>
        <w:szCs w:val="21"/>
      </w:rPr>
      <w:t>2</w:t>
    </w:r>
    <w:r w:rsidR="00D648E7">
      <w:rPr>
        <w:i/>
        <w:iCs/>
        <w:sz w:val="21"/>
        <w:szCs w:val="21"/>
      </w:rPr>
      <w:t>8</w:t>
    </w:r>
    <w:r w:rsidR="00134785" w:rsidRPr="00134785">
      <w:rPr>
        <w:i/>
        <w:iCs/>
        <w:sz w:val="21"/>
        <w:szCs w:val="21"/>
      </w:rPr>
      <w:t>.07.</w:t>
    </w:r>
    <w:r w:rsidRPr="00B6537E">
      <w:rPr>
        <w:i/>
        <w:iCs/>
        <w:sz w:val="21"/>
        <w:szCs w:val="21"/>
      </w:rPr>
      <w:t>2022.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0C25" w14:textId="77777777" w:rsidR="00D648E7" w:rsidRDefault="00D648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64B"/>
    <w:multiLevelType w:val="hybridMultilevel"/>
    <w:tmpl w:val="E1703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36844"/>
    <w:multiLevelType w:val="multilevel"/>
    <w:tmpl w:val="21C6F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2" w15:restartNumberingAfterBreak="0">
    <w:nsid w:val="0CE4422E"/>
    <w:multiLevelType w:val="hybridMultilevel"/>
    <w:tmpl w:val="3A16CF2C"/>
    <w:lvl w:ilvl="0" w:tplc="1EBA49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FD12C3"/>
    <w:multiLevelType w:val="multilevel"/>
    <w:tmpl w:val="15885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4" w15:restartNumberingAfterBreak="0">
    <w:nsid w:val="19515BA8"/>
    <w:multiLevelType w:val="multilevel"/>
    <w:tmpl w:val="14F45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670F66"/>
    <w:multiLevelType w:val="hybridMultilevel"/>
    <w:tmpl w:val="D8B41ADC"/>
    <w:lvl w:ilvl="0" w:tplc="1EBA49A0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9D62A3B"/>
    <w:multiLevelType w:val="multilevel"/>
    <w:tmpl w:val="895282E6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0C11788"/>
    <w:multiLevelType w:val="hybridMultilevel"/>
    <w:tmpl w:val="ED1C1076"/>
    <w:lvl w:ilvl="0" w:tplc="1EBA4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16E57"/>
    <w:multiLevelType w:val="hybridMultilevel"/>
    <w:tmpl w:val="8D986F98"/>
    <w:lvl w:ilvl="0" w:tplc="1EBA49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CE7D8C"/>
    <w:multiLevelType w:val="hybridMultilevel"/>
    <w:tmpl w:val="916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E1BE4"/>
    <w:multiLevelType w:val="multilevel"/>
    <w:tmpl w:val="60980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A093B7B"/>
    <w:multiLevelType w:val="hybridMultilevel"/>
    <w:tmpl w:val="4060272A"/>
    <w:lvl w:ilvl="0" w:tplc="1EBA49A0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2" w15:restartNumberingAfterBreak="0">
    <w:nsid w:val="40CB7E88"/>
    <w:multiLevelType w:val="hybridMultilevel"/>
    <w:tmpl w:val="E3A00F4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632072A"/>
    <w:multiLevelType w:val="multilevel"/>
    <w:tmpl w:val="0FAC8C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D23292"/>
    <w:multiLevelType w:val="hybridMultilevel"/>
    <w:tmpl w:val="B832E9D0"/>
    <w:lvl w:ilvl="0" w:tplc="1EBA49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A3F2FA5"/>
    <w:multiLevelType w:val="multilevel"/>
    <w:tmpl w:val="F2A2BAF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F20931"/>
    <w:multiLevelType w:val="multilevel"/>
    <w:tmpl w:val="A9C2EB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F8F7888"/>
    <w:multiLevelType w:val="multilevel"/>
    <w:tmpl w:val="F68876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12183470">
    <w:abstractNumId w:val="12"/>
  </w:num>
  <w:num w:numId="2" w16cid:durableId="1593394936">
    <w:abstractNumId w:val="16"/>
  </w:num>
  <w:num w:numId="3" w16cid:durableId="1608659151">
    <w:abstractNumId w:val="1"/>
  </w:num>
  <w:num w:numId="4" w16cid:durableId="1104031397">
    <w:abstractNumId w:val="9"/>
  </w:num>
  <w:num w:numId="5" w16cid:durableId="1653867825">
    <w:abstractNumId w:val="13"/>
  </w:num>
  <w:num w:numId="6" w16cid:durableId="398939081">
    <w:abstractNumId w:val="15"/>
  </w:num>
  <w:num w:numId="7" w16cid:durableId="351301425">
    <w:abstractNumId w:val="4"/>
  </w:num>
  <w:num w:numId="8" w16cid:durableId="1687709371">
    <w:abstractNumId w:val="7"/>
  </w:num>
  <w:num w:numId="9" w16cid:durableId="969170090">
    <w:abstractNumId w:val="5"/>
  </w:num>
  <w:num w:numId="10" w16cid:durableId="1988974711">
    <w:abstractNumId w:val="2"/>
  </w:num>
  <w:num w:numId="11" w16cid:durableId="464662003">
    <w:abstractNumId w:val="0"/>
  </w:num>
  <w:num w:numId="12" w16cid:durableId="1602060255">
    <w:abstractNumId w:val="11"/>
  </w:num>
  <w:num w:numId="13" w16cid:durableId="1314874734">
    <w:abstractNumId w:val="14"/>
  </w:num>
  <w:num w:numId="14" w16cid:durableId="233902471">
    <w:abstractNumId w:val="17"/>
  </w:num>
  <w:num w:numId="15" w16cid:durableId="256180999">
    <w:abstractNumId w:val="3"/>
  </w:num>
  <w:num w:numId="16" w16cid:durableId="1728407762">
    <w:abstractNumId w:val="8"/>
  </w:num>
  <w:num w:numId="17" w16cid:durableId="807825650">
    <w:abstractNumId w:val="6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3416916">
    <w:abstractNumId w:val="10"/>
  </w:num>
  <w:num w:numId="19" w16cid:durableId="901019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85"/>
    <w:rsid w:val="00000490"/>
    <w:rsid w:val="00005019"/>
    <w:rsid w:val="00012C8D"/>
    <w:rsid w:val="00024459"/>
    <w:rsid w:val="00036B13"/>
    <w:rsid w:val="00040FA2"/>
    <w:rsid w:val="000573E7"/>
    <w:rsid w:val="000669B3"/>
    <w:rsid w:val="00075A25"/>
    <w:rsid w:val="00082860"/>
    <w:rsid w:val="00087DF4"/>
    <w:rsid w:val="0009005D"/>
    <w:rsid w:val="000B6570"/>
    <w:rsid w:val="000B6A71"/>
    <w:rsid w:val="000D0359"/>
    <w:rsid w:val="000D6B98"/>
    <w:rsid w:val="000E66B0"/>
    <w:rsid w:val="000F0568"/>
    <w:rsid w:val="00102D10"/>
    <w:rsid w:val="00134785"/>
    <w:rsid w:val="001645CC"/>
    <w:rsid w:val="00191F73"/>
    <w:rsid w:val="001A239F"/>
    <w:rsid w:val="001B256A"/>
    <w:rsid w:val="001B4623"/>
    <w:rsid w:val="001B7A55"/>
    <w:rsid w:val="001E0E2D"/>
    <w:rsid w:val="001F320E"/>
    <w:rsid w:val="00246D09"/>
    <w:rsid w:val="002918E5"/>
    <w:rsid w:val="00297D18"/>
    <w:rsid w:val="002A08EE"/>
    <w:rsid w:val="002A0EE5"/>
    <w:rsid w:val="002A4803"/>
    <w:rsid w:val="002C43F9"/>
    <w:rsid w:val="002D02FC"/>
    <w:rsid w:val="002E3119"/>
    <w:rsid w:val="002E4FB7"/>
    <w:rsid w:val="002E7EB3"/>
    <w:rsid w:val="003032F0"/>
    <w:rsid w:val="00315068"/>
    <w:rsid w:val="0032252C"/>
    <w:rsid w:val="0033408E"/>
    <w:rsid w:val="00335365"/>
    <w:rsid w:val="0037672F"/>
    <w:rsid w:val="00383AB2"/>
    <w:rsid w:val="003D5119"/>
    <w:rsid w:val="003D6B87"/>
    <w:rsid w:val="003F688F"/>
    <w:rsid w:val="004001C8"/>
    <w:rsid w:val="00402C8A"/>
    <w:rsid w:val="00413FAA"/>
    <w:rsid w:val="004226AF"/>
    <w:rsid w:val="00430788"/>
    <w:rsid w:val="0043640C"/>
    <w:rsid w:val="00463D5B"/>
    <w:rsid w:val="00463F24"/>
    <w:rsid w:val="00476607"/>
    <w:rsid w:val="00492D86"/>
    <w:rsid w:val="004A3F99"/>
    <w:rsid w:val="004C5B3C"/>
    <w:rsid w:val="004C6896"/>
    <w:rsid w:val="00501DBB"/>
    <w:rsid w:val="005062A1"/>
    <w:rsid w:val="005223DD"/>
    <w:rsid w:val="005420C5"/>
    <w:rsid w:val="00546E70"/>
    <w:rsid w:val="00561841"/>
    <w:rsid w:val="005A14B6"/>
    <w:rsid w:val="005B2F3C"/>
    <w:rsid w:val="005B62A5"/>
    <w:rsid w:val="005C597B"/>
    <w:rsid w:val="005C5E1C"/>
    <w:rsid w:val="005E07D9"/>
    <w:rsid w:val="005E4319"/>
    <w:rsid w:val="00625EC1"/>
    <w:rsid w:val="00642351"/>
    <w:rsid w:val="0065648B"/>
    <w:rsid w:val="006649E6"/>
    <w:rsid w:val="00675550"/>
    <w:rsid w:val="00676229"/>
    <w:rsid w:val="006779DF"/>
    <w:rsid w:val="006B1B26"/>
    <w:rsid w:val="006B428F"/>
    <w:rsid w:val="006C3312"/>
    <w:rsid w:val="006D09C4"/>
    <w:rsid w:val="006D130D"/>
    <w:rsid w:val="006D6D7B"/>
    <w:rsid w:val="006E4C10"/>
    <w:rsid w:val="006E4DE9"/>
    <w:rsid w:val="006E7695"/>
    <w:rsid w:val="006E7725"/>
    <w:rsid w:val="006F712C"/>
    <w:rsid w:val="007119CD"/>
    <w:rsid w:val="00720921"/>
    <w:rsid w:val="00722BC6"/>
    <w:rsid w:val="007260DF"/>
    <w:rsid w:val="007330CB"/>
    <w:rsid w:val="007461B3"/>
    <w:rsid w:val="00754938"/>
    <w:rsid w:val="00775309"/>
    <w:rsid w:val="00785E8D"/>
    <w:rsid w:val="0079579C"/>
    <w:rsid w:val="007C227C"/>
    <w:rsid w:val="007D0148"/>
    <w:rsid w:val="007E4033"/>
    <w:rsid w:val="007F414D"/>
    <w:rsid w:val="007F5D5F"/>
    <w:rsid w:val="008066F8"/>
    <w:rsid w:val="00821D38"/>
    <w:rsid w:val="0082567F"/>
    <w:rsid w:val="008379F1"/>
    <w:rsid w:val="008524DE"/>
    <w:rsid w:val="0086012C"/>
    <w:rsid w:val="0086488D"/>
    <w:rsid w:val="00875024"/>
    <w:rsid w:val="00883B11"/>
    <w:rsid w:val="008878E1"/>
    <w:rsid w:val="00887967"/>
    <w:rsid w:val="008A15E5"/>
    <w:rsid w:val="008B284A"/>
    <w:rsid w:val="008C4ACE"/>
    <w:rsid w:val="008D16FA"/>
    <w:rsid w:val="008E6C82"/>
    <w:rsid w:val="008F65D0"/>
    <w:rsid w:val="00913127"/>
    <w:rsid w:val="0092435C"/>
    <w:rsid w:val="00926C85"/>
    <w:rsid w:val="00955D7D"/>
    <w:rsid w:val="009567C8"/>
    <w:rsid w:val="009650E4"/>
    <w:rsid w:val="00970492"/>
    <w:rsid w:val="00970FBD"/>
    <w:rsid w:val="00974D37"/>
    <w:rsid w:val="00981E8E"/>
    <w:rsid w:val="009A3A16"/>
    <w:rsid w:val="009B21A7"/>
    <w:rsid w:val="009C28EE"/>
    <w:rsid w:val="009D16BC"/>
    <w:rsid w:val="009E4A29"/>
    <w:rsid w:val="009E6207"/>
    <w:rsid w:val="009F50FF"/>
    <w:rsid w:val="00A002A3"/>
    <w:rsid w:val="00A23447"/>
    <w:rsid w:val="00A24777"/>
    <w:rsid w:val="00A26ADA"/>
    <w:rsid w:val="00A270CB"/>
    <w:rsid w:val="00A43A43"/>
    <w:rsid w:val="00A6572D"/>
    <w:rsid w:val="00A74058"/>
    <w:rsid w:val="00A81208"/>
    <w:rsid w:val="00A95C5B"/>
    <w:rsid w:val="00AA1400"/>
    <w:rsid w:val="00AB2765"/>
    <w:rsid w:val="00AB3A33"/>
    <w:rsid w:val="00AB5220"/>
    <w:rsid w:val="00AB55B1"/>
    <w:rsid w:val="00AB59BA"/>
    <w:rsid w:val="00AD4642"/>
    <w:rsid w:val="00AD549B"/>
    <w:rsid w:val="00AE698F"/>
    <w:rsid w:val="00AE72D5"/>
    <w:rsid w:val="00AF06E4"/>
    <w:rsid w:val="00AF1E9B"/>
    <w:rsid w:val="00AF2BF0"/>
    <w:rsid w:val="00B22278"/>
    <w:rsid w:val="00B41D51"/>
    <w:rsid w:val="00B42340"/>
    <w:rsid w:val="00B44197"/>
    <w:rsid w:val="00B627A8"/>
    <w:rsid w:val="00B660F3"/>
    <w:rsid w:val="00B73BD6"/>
    <w:rsid w:val="00B86A86"/>
    <w:rsid w:val="00B96B7D"/>
    <w:rsid w:val="00BD2D9D"/>
    <w:rsid w:val="00BF6222"/>
    <w:rsid w:val="00BF70C6"/>
    <w:rsid w:val="00C14CFE"/>
    <w:rsid w:val="00C4672B"/>
    <w:rsid w:val="00C51288"/>
    <w:rsid w:val="00C64589"/>
    <w:rsid w:val="00C813AB"/>
    <w:rsid w:val="00C85F55"/>
    <w:rsid w:val="00C9046C"/>
    <w:rsid w:val="00CA3D6E"/>
    <w:rsid w:val="00CA63A4"/>
    <w:rsid w:val="00CB4E49"/>
    <w:rsid w:val="00CC5D07"/>
    <w:rsid w:val="00CD65CB"/>
    <w:rsid w:val="00CE2028"/>
    <w:rsid w:val="00CE6704"/>
    <w:rsid w:val="00CF2207"/>
    <w:rsid w:val="00D01DDD"/>
    <w:rsid w:val="00D10D8A"/>
    <w:rsid w:val="00D154AC"/>
    <w:rsid w:val="00D230E6"/>
    <w:rsid w:val="00D57589"/>
    <w:rsid w:val="00D57B56"/>
    <w:rsid w:val="00D648E7"/>
    <w:rsid w:val="00D675BF"/>
    <w:rsid w:val="00D906B1"/>
    <w:rsid w:val="00DA29EA"/>
    <w:rsid w:val="00DD3068"/>
    <w:rsid w:val="00DD6914"/>
    <w:rsid w:val="00DE2EB0"/>
    <w:rsid w:val="00E06189"/>
    <w:rsid w:val="00E3260F"/>
    <w:rsid w:val="00E35139"/>
    <w:rsid w:val="00EA54F9"/>
    <w:rsid w:val="00EB5523"/>
    <w:rsid w:val="00ED735D"/>
    <w:rsid w:val="00EE1587"/>
    <w:rsid w:val="00F05D6B"/>
    <w:rsid w:val="00F06BEF"/>
    <w:rsid w:val="00F368FC"/>
    <w:rsid w:val="00F5112E"/>
    <w:rsid w:val="00F62049"/>
    <w:rsid w:val="00F627FF"/>
    <w:rsid w:val="00F62854"/>
    <w:rsid w:val="00F7286C"/>
    <w:rsid w:val="00FB5998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0266"/>
  <w15:docId w15:val="{490C0387-0817-4817-BB70-30109612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926C85"/>
    <w:pPr>
      <w:keepNext/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C85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926C8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926C8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926C85"/>
    <w:pPr>
      <w:ind w:left="720"/>
      <w:contextualSpacing/>
    </w:pPr>
  </w:style>
  <w:style w:type="paragraph" w:styleId="a6">
    <w:name w:val="List"/>
    <w:basedOn w:val="a"/>
    <w:rsid w:val="00926C85"/>
    <w:pPr>
      <w:ind w:left="283" w:hanging="283"/>
    </w:pPr>
  </w:style>
  <w:style w:type="paragraph" w:styleId="a7">
    <w:name w:val="header"/>
    <w:basedOn w:val="a"/>
    <w:link w:val="a8"/>
    <w:uiPriority w:val="99"/>
    <w:unhideWhenUsed/>
    <w:rsid w:val="00926C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6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4234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2340"/>
  </w:style>
  <w:style w:type="character" w:customStyle="1" w:styleId="ab">
    <w:name w:val="Текст примечания Знак"/>
    <w:basedOn w:val="a0"/>
    <w:link w:val="aa"/>
    <w:uiPriority w:val="99"/>
    <w:semiHidden/>
    <w:rsid w:val="00B42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23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2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423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234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5B2F3C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650E4"/>
  </w:style>
  <w:style w:type="character" w:customStyle="1" w:styleId="af2">
    <w:name w:val="Текст сноски Знак"/>
    <w:basedOn w:val="a0"/>
    <w:link w:val="af1"/>
    <w:uiPriority w:val="99"/>
    <w:semiHidden/>
    <w:rsid w:val="009650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650E4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8E6C8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E6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260DF"/>
  </w:style>
  <w:style w:type="character" w:styleId="af6">
    <w:name w:val="Unresolved Mention"/>
    <w:basedOn w:val="a0"/>
    <w:uiPriority w:val="99"/>
    <w:semiHidden/>
    <w:unhideWhenUsed/>
    <w:rsid w:val="00134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1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-ra.ru/partners/suppliers/contract/spetsifikatsiya-dopolnitelnaya-spetsifikatsiy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ia-ra.ru/partners/suppliers/contract/spetsifikatsiya-dopolnitelnaya-spetsifikatsiy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8232-DF5C-453A-873F-25B9FCF0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Анна Сергеевна</dc:creator>
  <cp:lastModifiedBy>Оверченко Виолетта Романовна</cp:lastModifiedBy>
  <cp:revision>4</cp:revision>
  <cp:lastPrinted>2021-08-25T02:22:00Z</cp:lastPrinted>
  <dcterms:created xsi:type="dcterms:W3CDTF">2022-05-17T02:01:00Z</dcterms:created>
  <dcterms:modified xsi:type="dcterms:W3CDTF">2022-07-28T02:18:00Z</dcterms:modified>
</cp:coreProperties>
</file>